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CAE1C" w14:textId="77777777" w:rsidR="002C6BF1" w:rsidRDefault="002C6BF1" w:rsidP="002C6BF1">
      <w:pPr>
        <w:pStyle w:val="artifact-docx-previewgeenafstand"/>
        <w:shd w:val="clear" w:color="auto" w:fill="FFFFFF"/>
        <w:spacing w:before="0" w:beforeAutospacing="0" w:after="0" w:afterAutospacing="0"/>
        <w:rPr>
          <w:rFonts w:ascii="Segoe UI" w:hAnsi="Segoe UI" w:cs="Segoe UI"/>
          <w:color w:val="000000"/>
          <w:sz w:val="27"/>
          <w:szCs w:val="27"/>
        </w:rPr>
      </w:pPr>
      <w:r>
        <w:rPr>
          <w:rFonts w:ascii="Arial" w:hAnsi="Arial" w:cs="Arial"/>
          <w:b/>
          <w:bCs/>
          <w:color w:val="000000"/>
          <w:sz w:val="30"/>
          <w:szCs w:val="30"/>
        </w:rPr>
        <w:t>Kansen voor iedereen</w:t>
      </w:r>
    </w:p>
    <w:p w14:paraId="1B203E7E" w14:textId="77777777" w:rsidR="002C6BF1" w:rsidRDefault="002C6BF1" w:rsidP="002C6BF1">
      <w:pPr>
        <w:pStyle w:val="artifact-docx-previewgeenafstand"/>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1"/>
          <w:szCs w:val="21"/>
        </w:rPr>
        <w:t xml:space="preserve">Werk creëert waarde voor iedereen. Daarom vinden wij dat iedereen gelijke kansen moet krijgen. </w:t>
      </w:r>
      <w:proofErr w:type="spellStart"/>
      <w:r>
        <w:rPr>
          <w:rFonts w:ascii="Arial" w:hAnsi="Arial" w:cs="Arial"/>
          <w:color w:val="000000"/>
          <w:sz w:val="21"/>
          <w:szCs w:val="21"/>
        </w:rPr>
        <w:t>Cova</w:t>
      </w:r>
      <w:proofErr w:type="spellEnd"/>
      <w:r>
        <w:rPr>
          <w:rFonts w:ascii="Arial" w:hAnsi="Arial" w:cs="Arial"/>
          <w:color w:val="000000"/>
          <w:sz w:val="21"/>
          <w:szCs w:val="21"/>
        </w:rPr>
        <w:t xml:space="preserve"> Personeelsdiensten spant zich in voor gelijke behandeling, een inclusieve arbeidsmarkt en een divers personeelsbeleid. Discriminatie en discriminerende verzoeken worden niet geaccepteerd.</w:t>
      </w:r>
    </w:p>
    <w:p w14:paraId="3F0A24D7" w14:textId="77777777" w:rsidR="002C6BF1" w:rsidRDefault="002C6BF1" w:rsidP="002C6BF1">
      <w:pPr>
        <w:pStyle w:val="artifact-docx-previewgeenafstand"/>
        <w:shd w:val="clear" w:color="auto" w:fill="FFFFFF"/>
        <w:spacing w:before="0" w:beforeAutospacing="0" w:after="0" w:afterAutospacing="0"/>
        <w:rPr>
          <w:rFonts w:ascii="Segoe UI" w:hAnsi="Segoe UI" w:cs="Segoe UI"/>
          <w:color w:val="000000"/>
          <w:sz w:val="27"/>
          <w:szCs w:val="27"/>
        </w:rPr>
      </w:pPr>
      <w:r>
        <w:rPr>
          <w:rFonts w:ascii="Arial" w:hAnsi="Arial" w:cs="Arial"/>
          <w:b/>
          <w:bCs/>
          <w:color w:val="000000"/>
          <w:sz w:val="21"/>
          <w:szCs w:val="21"/>
        </w:rPr>
        <w:t>1. Algemeen uitgangspunt</w:t>
      </w:r>
    </w:p>
    <w:p w14:paraId="0334275F" w14:textId="77777777" w:rsidR="002C6BF1" w:rsidRDefault="002C6BF1" w:rsidP="002C6BF1">
      <w:pPr>
        <w:pStyle w:val="artifact-docx-previewgeenafstand"/>
        <w:shd w:val="clear" w:color="auto" w:fill="FFFFFF"/>
        <w:spacing w:before="0" w:beforeAutospacing="0" w:after="0" w:afterAutospacing="0"/>
        <w:rPr>
          <w:rFonts w:ascii="Segoe UI" w:hAnsi="Segoe UI" w:cs="Segoe UI"/>
          <w:color w:val="000000"/>
          <w:sz w:val="27"/>
          <w:szCs w:val="27"/>
        </w:rPr>
      </w:pPr>
      <w:proofErr w:type="spellStart"/>
      <w:r>
        <w:rPr>
          <w:rFonts w:ascii="Arial" w:hAnsi="Arial" w:cs="Arial"/>
          <w:color w:val="000000"/>
          <w:sz w:val="21"/>
          <w:szCs w:val="21"/>
        </w:rPr>
        <w:t>Cova</w:t>
      </w:r>
      <w:proofErr w:type="spellEnd"/>
      <w:r>
        <w:rPr>
          <w:rFonts w:ascii="Arial" w:hAnsi="Arial" w:cs="Arial"/>
          <w:color w:val="000000"/>
          <w:sz w:val="21"/>
          <w:szCs w:val="21"/>
        </w:rPr>
        <w:t xml:space="preserve"> Personeelsdiensten geeft iedere werkzoekende een eerlijke kans op werk. Bij werving, selectie, bemiddeling, plaatsing en begeleiding beoordelen wij uitsluitend op objectieve, </w:t>
      </w:r>
      <w:proofErr w:type="spellStart"/>
      <w:r>
        <w:rPr>
          <w:rFonts w:ascii="Arial" w:hAnsi="Arial" w:cs="Arial"/>
          <w:color w:val="000000"/>
          <w:sz w:val="21"/>
          <w:szCs w:val="21"/>
        </w:rPr>
        <w:t>functiegerelateerde</w:t>
      </w:r>
      <w:proofErr w:type="spellEnd"/>
      <w:r>
        <w:rPr>
          <w:rFonts w:ascii="Arial" w:hAnsi="Arial" w:cs="Arial"/>
          <w:color w:val="000000"/>
          <w:sz w:val="21"/>
          <w:szCs w:val="21"/>
        </w:rPr>
        <w:t xml:space="preserve"> criteria. Persoonskenmerken die niet noodzakelijk en relevant zijn voor de functie spelen geen rol.</w:t>
      </w:r>
    </w:p>
    <w:p w14:paraId="02D72422" w14:textId="77777777" w:rsidR="002C6BF1" w:rsidRDefault="002C6BF1" w:rsidP="002C6BF1">
      <w:pPr>
        <w:pStyle w:val="artifact-docx-previewgeenafstand"/>
        <w:shd w:val="clear" w:color="auto" w:fill="FFFFFF"/>
        <w:spacing w:before="0" w:beforeAutospacing="0" w:after="0" w:afterAutospacing="0"/>
        <w:rPr>
          <w:rFonts w:ascii="Segoe UI" w:hAnsi="Segoe UI" w:cs="Segoe UI"/>
          <w:color w:val="000000"/>
          <w:sz w:val="27"/>
          <w:szCs w:val="27"/>
        </w:rPr>
      </w:pPr>
      <w:r>
        <w:rPr>
          <w:rFonts w:ascii="Arial" w:hAnsi="Arial" w:cs="Arial"/>
          <w:b/>
          <w:bCs/>
          <w:color w:val="000000"/>
          <w:sz w:val="21"/>
          <w:szCs w:val="21"/>
        </w:rPr>
        <w:t>2. Doel en reikwijdte</w:t>
      </w:r>
    </w:p>
    <w:p w14:paraId="1291DDCF" w14:textId="77777777" w:rsidR="002C6BF1" w:rsidRDefault="002C6BF1" w:rsidP="002C6BF1">
      <w:pPr>
        <w:pStyle w:val="artifact-docx-previewgeenafstand"/>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1"/>
          <w:szCs w:val="21"/>
        </w:rPr>
        <w:t xml:space="preserve">Dit beleid geldt voor directie, vaste medewerkers, uitzendkrachten en andere personen die namens </w:t>
      </w:r>
      <w:proofErr w:type="spellStart"/>
      <w:r>
        <w:rPr>
          <w:rFonts w:ascii="Arial" w:hAnsi="Arial" w:cs="Arial"/>
          <w:color w:val="000000"/>
          <w:sz w:val="21"/>
          <w:szCs w:val="21"/>
        </w:rPr>
        <w:t>Cova</w:t>
      </w:r>
      <w:proofErr w:type="spellEnd"/>
      <w:r>
        <w:rPr>
          <w:rFonts w:ascii="Arial" w:hAnsi="Arial" w:cs="Arial"/>
          <w:color w:val="000000"/>
          <w:sz w:val="21"/>
          <w:szCs w:val="21"/>
        </w:rPr>
        <w:t xml:space="preserve"> Personeelsdiensten betrokken zijn bij arbeidsbemiddeling. Het beleid maakt duidelijk wat onder discriminatie wordt verstaan, hoe medewerkers handelen bij discriminerende verzoeken, waar meldingen en klachten terechtkunnen en hoe de directie naleving, opleiding en evaluatie borgt.</w:t>
      </w:r>
    </w:p>
    <w:p w14:paraId="00F7142F" w14:textId="77777777" w:rsidR="002C6BF1" w:rsidRDefault="002C6BF1" w:rsidP="002C6BF1">
      <w:pPr>
        <w:pStyle w:val="artifact-docx-previewgeenafstand"/>
        <w:shd w:val="clear" w:color="auto" w:fill="FFFFFF"/>
        <w:spacing w:before="0" w:beforeAutospacing="0" w:after="0" w:afterAutospacing="0"/>
        <w:rPr>
          <w:rFonts w:ascii="Segoe UI" w:hAnsi="Segoe UI" w:cs="Segoe UI"/>
          <w:color w:val="000000"/>
          <w:sz w:val="27"/>
          <w:szCs w:val="27"/>
        </w:rPr>
      </w:pPr>
      <w:r>
        <w:rPr>
          <w:rFonts w:ascii="Arial" w:hAnsi="Arial" w:cs="Arial"/>
          <w:b/>
          <w:bCs/>
          <w:color w:val="000000"/>
          <w:sz w:val="21"/>
          <w:szCs w:val="21"/>
        </w:rPr>
        <w:t>3. Definitie van discriminatie</w:t>
      </w:r>
    </w:p>
    <w:p w14:paraId="21CDED97" w14:textId="77777777" w:rsidR="002C6BF1" w:rsidRDefault="002C6BF1" w:rsidP="002C6BF1">
      <w:pPr>
        <w:pStyle w:val="artifact-docx-previewgeenafstand"/>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1"/>
          <w:szCs w:val="21"/>
        </w:rPr>
        <w:t>Discriminatie is direct of indirect onderscheid op een wettelijk beschermde grond, waaronder godsdienst, levensovertuiging, politieke gezindheid, ras, geslacht, nationaliteit, hetero- of homoseksuele gerichtheid, burgerlijke staat, handicap of chronische ziekte en leeftijd. Ook het meewerken aan een verzoek van een opdrachtgever om kandidaten op een niet-noodzakelijk of niet-functierelevant persoonskenmerk uit te sluiten of te bevoordelen, geldt als discriminatie.</w:t>
      </w:r>
    </w:p>
    <w:p w14:paraId="74208912" w14:textId="77777777" w:rsidR="002C6BF1" w:rsidRDefault="002C6BF1" w:rsidP="002C6BF1">
      <w:pPr>
        <w:pStyle w:val="artifact-docx-previewgeenafstand"/>
        <w:shd w:val="clear" w:color="auto" w:fill="FFFFFF"/>
        <w:spacing w:before="0" w:beforeAutospacing="0" w:after="0" w:afterAutospacing="0"/>
        <w:rPr>
          <w:rFonts w:ascii="Segoe UI" w:hAnsi="Segoe UI" w:cs="Segoe UI"/>
          <w:color w:val="000000"/>
          <w:sz w:val="27"/>
          <w:szCs w:val="27"/>
        </w:rPr>
      </w:pPr>
      <w:r>
        <w:rPr>
          <w:rFonts w:ascii="Arial" w:hAnsi="Arial" w:cs="Arial"/>
          <w:b/>
          <w:bCs/>
          <w:color w:val="000000"/>
          <w:sz w:val="21"/>
          <w:szCs w:val="21"/>
        </w:rPr>
        <w:t>4. Standpunt en objectieve rechtvaardiging</w:t>
      </w:r>
    </w:p>
    <w:p w14:paraId="1F377B27" w14:textId="77777777" w:rsidR="002C6BF1" w:rsidRDefault="002C6BF1" w:rsidP="002C6BF1">
      <w:pPr>
        <w:pStyle w:val="artifact-docx-previewgeenafstand"/>
        <w:shd w:val="clear" w:color="auto" w:fill="FFFFFF"/>
        <w:spacing w:before="0" w:beforeAutospacing="0" w:after="0" w:afterAutospacing="0"/>
        <w:rPr>
          <w:rFonts w:ascii="Segoe UI" w:hAnsi="Segoe UI" w:cs="Segoe UI"/>
          <w:color w:val="000000"/>
          <w:sz w:val="27"/>
          <w:szCs w:val="27"/>
        </w:rPr>
      </w:pPr>
      <w:proofErr w:type="spellStart"/>
      <w:r>
        <w:rPr>
          <w:rFonts w:ascii="Arial" w:hAnsi="Arial" w:cs="Arial"/>
          <w:color w:val="000000"/>
          <w:sz w:val="21"/>
          <w:szCs w:val="21"/>
        </w:rPr>
        <w:t>Cova</w:t>
      </w:r>
      <w:proofErr w:type="spellEnd"/>
      <w:r>
        <w:rPr>
          <w:rFonts w:ascii="Arial" w:hAnsi="Arial" w:cs="Arial"/>
          <w:color w:val="000000"/>
          <w:sz w:val="21"/>
          <w:szCs w:val="21"/>
        </w:rPr>
        <w:t xml:space="preserve"> Personeelsdiensten wijst iedere vorm van discriminatie af. Een verzoek dat onderscheid maakt wordt alleen gevolgd wanneer daarvoor een aantoonbare wettelijke uitzondering of objectieve rechtvaardiging bestaat. Bij indirect onderscheid moet het doel legitiem zijn, moet het middel geschikt zijn, in redelijke verhouding staan tot het doel en noodzakelijk zijn omdat geen minder onderscheid makend alternatief beschikbaar is. Bij twijfel wordt niet geselecteerd op het betreffende criterium en wordt de directie geraadpleegd.</w:t>
      </w:r>
    </w:p>
    <w:p w14:paraId="2E7C4FED" w14:textId="77777777" w:rsidR="002C6BF1" w:rsidRDefault="002C6BF1" w:rsidP="002C6BF1">
      <w:pPr>
        <w:pStyle w:val="artifact-docx-previewgeenafstand"/>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1"/>
          <w:szCs w:val="21"/>
        </w:rPr>
        <w:t>Een ervarings- of competentie-eis mag alleen worden gebruikt wanneer die concreet uit de functie voortvloeit. Formuleringen die zonder noodzaak naar leeftijd of een ander persoonskenmerk verwijzen, worden vermeden.</w:t>
      </w:r>
    </w:p>
    <w:p w14:paraId="7212F8E2" w14:textId="77777777" w:rsidR="002C6BF1" w:rsidRDefault="002C6BF1" w:rsidP="002C6BF1">
      <w:pPr>
        <w:pStyle w:val="artifact-docx-previewgeenafstand"/>
        <w:shd w:val="clear" w:color="auto" w:fill="FFFFFF"/>
        <w:spacing w:before="0" w:beforeAutospacing="0" w:after="0" w:afterAutospacing="0"/>
        <w:rPr>
          <w:rFonts w:ascii="Segoe UI" w:hAnsi="Segoe UI" w:cs="Segoe UI"/>
          <w:color w:val="000000"/>
          <w:sz w:val="27"/>
          <w:szCs w:val="27"/>
        </w:rPr>
      </w:pPr>
      <w:r>
        <w:rPr>
          <w:rFonts w:ascii="Arial" w:hAnsi="Arial" w:cs="Arial"/>
          <w:b/>
          <w:bCs/>
          <w:color w:val="000000"/>
          <w:sz w:val="21"/>
          <w:szCs w:val="21"/>
        </w:rPr>
        <w:t>5. Stappenplan bij een discriminerend verzoek</w:t>
      </w:r>
    </w:p>
    <w:p w14:paraId="5CE2E25F" w14:textId="77777777" w:rsidR="002C6BF1" w:rsidRDefault="002C6BF1" w:rsidP="002C6BF1">
      <w:pPr>
        <w:pStyle w:val="artifact-docx-previewlijstopsomteken"/>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1"/>
          <w:szCs w:val="21"/>
        </w:rPr>
        <w:t>Herken en verduidelijk: vraag door naar het zakelijke doel en de feitelijke functie-eisen achter het verzoek.</w:t>
      </w:r>
    </w:p>
    <w:p w14:paraId="0713427D" w14:textId="77777777" w:rsidR="002C6BF1" w:rsidRDefault="002C6BF1" w:rsidP="002C6BF1">
      <w:pPr>
        <w:pStyle w:val="artifact-docx-previewlijstopsomteken"/>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1"/>
          <w:szCs w:val="21"/>
        </w:rPr>
        <w:t xml:space="preserve">Beoordeel: controleer of het criterium </w:t>
      </w:r>
      <w:proofErr w:type="spellStart"/>
      <w:r>
        <w:rPr>
          <w:rFonts w:ascii="Arial" w:hAnsi="Arial" w:cs="Arial"/>
          <w:color w:val="000000"/>
          <w:sz w:val="21"/>
          <w:szCs w:val="21"/>
        </w:rPr>
        <w:t>functiegerelateerd</w:t>
      </w:r>
      <w:proofErr w:type="spellEnd"/>
      <w:r>
        <w:rPr>
          <w:rFonts w:ascii="Arial" w:hAnsi="Arial" w:cs="Arial"/>
          <w:color w:val="000000"/>
          <w:sz w:val="21"/>
          <w:szCs w:val="21"/>
        </w:rPr>
        <w:t xml:space="preserve"> is en of een wettelijke uitzondering of objectieve rechtvaardiging bestaat.</w:t>
      </w:r>
    </w:p>
    <w:p w14:paraId="08EA5F13" w14:textId="77777777" w:rsidR="002C6BF1" w:rsidRDefault="002C6BF1" w:rsidP="002C6BF1">
      <w:pPr>
        <w:pStyle w:val="artifact-docx-previewlijstopsomteken"/>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1"/>
          <w:szCs w:val="21"/>
        </w:rPr>
        <w:t>Leg uit en weiger: benoem waarom het verzoek niet kan worden uitgevoerd en bied een objectief alternatief aan, bijvoorbeeld selectie op vaardigheden, beschikbaarheid of relevante ervaring.</w:t>
      </w:r>
    </w:p>
    <w:p w14:paraId="224E0F15" w14:textId="77777777" w:rsidR="002C6BF1" w:rsidRDefault="002C6BF1" w:rsidP="002C6BF1">
      <w:pPr>
        <w:pStyle w:val="artifact-docx-previewlijstopsomteken"/>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1"/>
          <w:szCs w:val="21"/>
        </w:rPr>
        <w:t>Escalatie: overleg bij twijfel of volharding direct met directeur Asur Ozkul of manager Cevdet Ozkul. Totdat duidelijkheid bestaat, wordt niet aan het verzoek meegewerkt.</w:t>
      </w:r>
    </w:p>
    <w:p w14:paraId="27A54E6E" w14:textId="77777777" w:rsidR="002C6BF1" w:rsidRDefault="002C6BF1" w:rsidP="002C6BF1">
      <w:pPr>
        <w:pStyle w:val="artifact-docx-previewlijstopsomteken"/>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1"/>
          <w:szCs w:val="21"/>
        </w:rPr>
        <w:t>Registreer: leg het verzoek, de beoordeling, de reactie en de vervolgactie intern vast, met inachtneming van de privacyregels.</w:t>
      </w:r>
    </w:p>
    <w:p w14:paraId="0BBE957A" w14:textId="77777777" w:rsidR="002C6BF1" w:rsidRDefault="002C6BF1" w:rsidP="002C6BF1">
      <w:pPr>
        <w:pStyle w:val="artifact-docx-previewlijstopsomteken"/>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1"/>
          <w:szCs w:val="21"/>
        </w:rPr>
        <w:t>Evalueer: bespreek relevante casussen geanonimiseerd in het werkoverleg en verwerk leerpunten in instructies en opleiding.</w:t>
      </w:r>
    </w:p>
    <w:p w14:paraId="29790FAF" w14:textId="77777777" w:rsidR="002C6BF1" w:rsidRDefault="002C6BF1" w:rsidP="002C6BF1">
      <w:pPr>
        <w:pStyle w:val="artifact-docx-previewgeenafstand"/>
        <w:shd w:val="clear" w:color="auto" w:fill="FFFFFF"/>
        <w:spacing w:before="0" w:beforeAutospacing="0" w:after="0" w:afterAutospacing="0"/>
        <w:rPr>
          <w:rFonts w:ascii="Segoe UI" w:hAnsi="Segoe UI" w:cs="Segoe UI"/>
          <w:color w:val="000000"/>
          <w:sz w:val="27"/>
          <w:szCs w:val="27"/>
        </w:rPr>
      </w:pPr>
      <w:r>
        <w:rPr>
          <w:rFonts w:ascii="Arial" w:hAnsi="Arial" w:cs="Arial"/>
          <w:b/>
          <w:bCs/>
          <w:color w:val="000000"/>
          <w:sz w:val="21"/>
          <w:szCs w:val="21"/>
        </w:rPr>
        <w:t>6. Werving, selectie en vacatureteksten</w:t>
      </w:r>
    </w:p>
    <w:p w14:paraId="245B866A" w14:textId="77777777" w:rsidR="002C6BF1" w:rsidRDefault="002C6BF1" w:rsidP="002C6BF1">
      <w:pPr>
        <w:pStyle w:val="artifact-docx-previewgeenafstand"/>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1"/>
          <w:szCs w:val="21"/>
        </w:rPr>
        <w:t>Vacatureteksten en selectieprocedures zijn inclusief en bevatten alleen eisen die voor de functie noodzakelijk en controleerbaar zijn. Kandidaten worden zoveel mogelijk aan de hand van vooraf vastgestelde criteria beoordeeld. Woorden als ‘starter’ worden uitsluitend gebruikt om het functieniveau of de vereiste ervaring te beschrijven, niet om een leeftijdsvoorkeur uit te drukken. Geautomatiseerde hulpmiddelen of algoritmen mogen niet leiden tot verboden onderscheid; de medewerker blijft verantwoordelijk voor controle en besluitvorming.</w:t>
      </w:r>
    </w:p>
    <w:p w14:paraId="6640622D" w14:textId="77777777" w:rsidR="002C6BF1" w:rsidRDefault="002C6BF1" w:rsidP="002C6BF1">
      <w:pPr>
        <w:pStyle w:val="artifact-docx-previewgeenafstand"/>
        <w:shd w:val="clear" w:color="auto" w:fill="FFFFFF"/>
        <w:spacing w:before="0" w:beforeAutospacing="0" w:after="0" w:afterAutospacing="0"/>
        <w:rPr>
          <w:rFonts w:ascii="Segoe UI" w:hAnsi="Segoe UI" w:cs="Segoe UI"/>
          <w:color w:val="000000"/>
          <w:sz w:val="27"/>
          <w:szCs w:val="27"/>
        </w:rPr>
      </w:pPr>
      <w:r>
        <w:rPr>
          <w:rFonts w:ascii="Arial" w:hAnsi="Arial" w:cs="Arial"/>
          <w:b/>
          <w:bCs/>
          <w:color w:val="000000"/>
          <w:sz w:val="21"/>
          <w:szCs w:val="21"/>
        </w:rPr>
        <w:t>7. Meldingen en klachten</w:t>
      </w:r>
    </w:p>
    <w:p w14:paraId="4F03581A" w14:textId="77777777" w:rsidR="002C6BF1" w:rsidRDefault="002C6BF1" w:rsidP="002C6BF1">
      <w:pPr>
        <w:pStyle w:val="artifact-docx-previewgeenafstand"/>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1"/>
          <w:szCs w:val="21"/>
        </w:rPr>
        <w:t xml:space="preserve">Vaste medewerkers en uitzendkrachten kunnen een vraag, melding of klacht over discriminatie mondeling of schriftelijk indienen bij directeur Asur Ozkul of manager Cevdet Ozkul. De melding wordt vertrouwelijk behandeld, zo spoedig mogelijk bevestigd en zorgvuldig onderzocht. De melder en de persoon op wie de melding betrekking heeft worden, voor zover passend, gehoord en geïnformeerd </w:t>
      </w:r>
      <w:r>
        <w:rPr>
          <w:rFonts w:ascii="Arial" w:hAnsi="Arial" w:cs="Arial"/>
          <w:color w:val="000000"/>
          <w:sz w:val="21"/>
          <w:szCs w:val="21"/>
        </w:rPr>
        <w:lastRenderedPageBreak/>
        <w:t>over de uitkomst en eventuele maatregelen. Benadeling wegens een melding te goeder trouw is niet toegestaan.</w:t>
      </w:r>
    </w:p>
    <w:p w14:paraId="4E57ABAB" w14:textId="77777777" w:rsidR="002C6BF1" w:rsidRDefault="002C6BF1" w:rsidP="002C6BF1">
      <w:pPr>
        <w:pStyle w:val="artifact-docx-previewgeenafstand"/>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1"/>
          <w:szCs w:val="21"/>
        </w:rPr>
        <w:t xml:space="preserve">Als de behandeling niet tot een afdoende resultaat leidt, kan de melder zich wenden tot de directie van </w:t>
      </w:r>
      <w:proofErr w:type="spellStart"/>
      <w:r>
        <w:rPr>
          <w:rFonts w:ascii="Arial" w:hAnsi="Arial" w:cs="Arial"/>
          <w:color w:val="000000"/>
          <w:sz w:val="21"/>
          <w:szCs w:val="21"/>
        </w:rPr>
        <w:t>Cova</w:t>
      </w:r>
      <w:proofErr w:type="spellEnd"/>
      <w:r>
        <w:rPr>
          <w:rFonts w:ascii="Arial" w:hAnsi="Arial" w:cs="Arial"/>
          <w:color w:val="000000"/>
          <w:sz w:val="21"/>
          <w:szCs w:val="21"/>
        </w:rPr>
        <w:t xml:space="preserve"> Personeelsdiensten. Daarnaast blijft het recht bestaan om extern advies of een oordeel te vragen, bijvoorbeeld bij een </w:t>
      </w:r>
      <w:proofErr w:type="spellStart"/>
      <w:r>
        <w:rPr>
          <w:rFonts w:ascii="Arial" w:hAnsi="Arial" w:cs="Arial"/>
          <w:color w:val="000000"/>
          <w:sz w:val="21"/>
          <w:szCs w:val="21"/>
        </w:rPr>
        <w:t>antidiscriminatievoorziening</w:t>
      </w:r>
      <w:proofErr w:type="spellEnd"/>
      <w:r>
        <w:rPr>
          <w:rFonts w:ascii="Arial" w:hAnsi="Arial" w:cs="Arial"/>
          <w:color w:val="000000"/>
          <w:sz w:val="21"/>
          <w:szCs w:val="21"/>
        </w:rPr>
        <w:t>, het College voor de Rechten van de Mens of via de meldingsmogelijkheid van de ABU.</w:t>
      </w:r>
    </w:p>
    <w:p w14:paraId="1461B13D" w14:textId="77777777" w:rsidR="002C6BF1" w:rsidRDefault="002C6BF1" w:rsidP="002C6BF1">
      <w:pPr>
        <w:pStyle w:val="artifact-docx-previewgeenafstand"/>
        <w:shd w:val="clear" w:color="auto" w:fill="FFFFFF"/>
        <w:spacing w:before="0" w:beforeAutospacing="0" w:after="0" w:afterAutospacing="0"/>
        <w:rPr>
          <w:rFonts w:ascii="Segoe UI" w:hAnsi="Segoe UI" w:cs="Segoe UI"/>
          <w:color w:val="000000"/>
          <w:sz w:val="27"/>
          <w:szCs w:val="27"/>
        </w:rPr>
      </w:pPr>
      <w:r>
        <w:rPr>
          <w:rFonts w:ascii="Arial" w:hAnsi="Arial" w:cs="Arial"/>
          <w:b/>
          <w:bCs/>
          <w:color w:val="000000"/>
          <w:sz w:val="21"/>
          <w:szCs w:val="21"/>
        </w:rPr>
        <w:t>8. Veilig werkklimaat en bescherming</w:t>
      </w:r>
    </w:p>
    <w:p w14:paraId="02D93D24" w14:textId="77777777" w:rsidR="002C6BF1" w:rsidRDefault="002C6BF1" w:rsidP="002C6BF1">
      <w:pPr>
        <w:pStyle w:val="artifact-docx-previewgeenafstand"/>
        <w:shd w:val="clear" w:color="auto" w:fill="FFFFFF"/>
        <w:spacing w:before="0" w:beforeAutospacing="0" w:after="0" w:afterAutospacing="0"/>
        <w:rPr>
          <w:rFonts w:ascii="Segoe UI" w:hAnsi="Segoe UI" w:cs="Segoe UI"/>
          <w:color w:val="000000"/>
          <w:sz w:val="27"/>
          <w:szCs w:val="27"/>
        </w:rPr>
      </w:pPr>
      <w:proofErr w:type="spellStart"/>
      <w:r>
        <w:rPr>
          <w:rFonts w:ascii="Arial" w:hAnsi="Arial" w:cs="Arial"/>
          <w:color w:val="000000"/>
          <w:sz w:val="21"/>
          <w:szCs w:val="21"/>
        </w:rPr>
        <w:t>Cova</w:t>
      </w:r>
      <w:proofErr w:type="spellEnd"/>
      <w:r>
        <w:rPr>
          <w:rFonts w:ascii="Arial" w:hAnsi="Arial" w:cs="Arial"/>
          <w:color w:val="000000"/>
          <w:sz w:val="21"/>
          <w:szCs w:val="21"/>
        </w:rPr>
        <w:t xml:space="preserve"> Personeelsdiensten tolereert niet dat vaste medewerkers of uitzendkrachten discriminerend worden bejegend door opdrachtgevers, collega’s of andere derden. Signalen worden onderzocht en passende maatregelen worden getroffen. Onder uitzendkrachten worden mede verstaan werknemers die onder leiding en toezicht van een inlener werken.</w:t>
      </w:r>
    </w:p>
    <w:p w14:paraId="630B4898" w14:textId="77777777" w:rsidR="002C6BF1" w:rsidRDefault="002C6BF1" w:rsidP="002C6BF1">
      <w:pPr>
        <w:pStyle w:val="artifact-docx-previewgeenafstand"/>
        <w:shd w:val="clear" w:color="auto" w:fill="FFFFFF"/>
        <w:spacing w:before="0" w:beforeAutospacing="0" w:after="0" w:afterAutospacing="0"/>
        <w:rPr>
          <w:rFonts w:ascii="Segoe UI" w:hAnsi="Segoe UI" w:cs="Segoe UI"/>
          <w:color w:val="000000"/>
          <w:sz w:val="27"/>
          <w:szCs w:val="27"/>
        </w:rPr>
      </w:pPr>
      <w:r>
        <w:rPr>
          <w:rFonts w:ascii="Arial" w:hAnsi="Arial" w:cs="Arial"/>
          <w:b/>
          <w:bCs/>
          <w:color w:val="000000"/>
          <w:sz w:val="21"/>
          <w:szCs w:val="21"/>
        </w:rPr>
        <w:t>9. Opleiding, bekendmaking en actieve uitvoering</w:t>
      </w:r>
    </w:p>
    <w:p w14:paraId="42ECEA1B" w14:textId="77777777" w:rsidR="002C6BF1" w:rsidRDefault="002C6BF1" w:rsidP="002C6BF1">
      <w:pPr>
        <w:pStyle w:val="artifact-docx-previewlijstopsomteken"/>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1"/>
          <w:szCs w:val="21"/>
        </w:rPr>
        <w:t>Alle vaste medewerkers ontvangen dit beleid bij indiensttreding en kunnen het beleid blijvend raadplegen.</w:t>
      </w:r>
    </w:p>
    <w:p w14:paraId="15DDD418" w14:textId="77777777" w:rsidR="002C6BF1" w:rsidRDefault="002C6BF1" w:rsidP="002C6BF1">
      <w:pPr>
        <w:pStyle w:val="artifact-docx-previewlijstopsomteken"/>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1"/>
          <w:szCs w:val="21"/>
        </w:rPr>
        <w:t>Het herkennen, bespreken en weigeren van discriminerende verzoeken is een vast onderdeel van de introductie en de periodieke opleiding van vaste medewerkers.</w:t>
      </w:r>
    </w:p>
    <w:p w14:paraId="7A1E5EBA" w14:textId="77777777" w:rsidR="002C6BF1" w:rsidRDefault="002C6BF1" w:rsidP="002C6BF1">
      <w:pPr>
        <w:pStyle w:val="artifact-docx-previewlijstopsomteken"/>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1"/>
          <w:szCs w:val="21"/>
        </w:rPr>
        <w:t>Discriminatie en praktijkcasussen zijn periodiek, en minimaal jaarlijks, onderwerp van het werkoverleg.</w:t>
      </w:r>
    </w:p>
    <w:p w14:paraId="7A2506BE" w14:textId="77777777" w:rsidR="002C6BF1" w:rsidRDefault="002C6BF1" w:rsidP="002C6BF1">
      <w:pPr>
        <w:pStyle w:val="artifact-docx-previewlijstopsomteken"/>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1"/>
          <w:szCs w:val="21"/>
        </w:rPr>
        <w:t>Nieuwe en gewijzigde instructies worden aantoonbaar met betrokken medewerkers besproken.</w:t>
      </w:r>
    </w:p>
    <w:p w14:paraId="7980ACEB" w14:textId="77777777" w:rsidR="002C6BF1" w:rsidRDefault="002C6BF1" w:rsidP="002C6BF1">
      <w:pPr>
        <w:pStyle w:val="artifact-docx-previewlijstopsomteken"/>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1"/>
          <w:szCs w:val="21"/>
        </w:rPr>
        <w:t>De uitvoering wordt ondersteund door dit stappenplan, registratie van relevante signalen en concrete verbeteracties.</w:t>
      </w:r>
    </w:p>
    <w:p w14:paraId="5876A3FD" w14:textId="77777777" w:rsidR="002C6BF1" w:rsidRDefault="002C6BF1" w:rsidP="002C6BF1">
      <w:pPr>
        <w:pStyle w:val="artifact-docx-previewgeenafstand"/>
        <w:shd w:val="clear" w:color="auto" w:fill="FFFFFF"/>
        <w:spacing w:before="0" w:beforeAutospacing="0" w:after="0" w:afterAutospacing="0"/>
        <w:rPr>
          <w:rFonts w:ascii="Segoe UI" w:hAnsi="Segoe UI" w:cs="Segoe UI"/>
          <w:color w:val="000000"/>
          <w:sz w:val="27"/>
          <w:szCs w:val="27"/>
        </w:rPr>
      </w:pPr>
      <w:r>
        <w:rPr>
          <w:rFonts w:ascii="Arial" w:hAnsi="Arial" w:cs="Arial"/>
          <w:b/>
          <w:bCs/>
          <w:color w:val="000000"/>
          <w:sz w:val="21"/>
          <w:szCs w:val="21"/>
        </w:rPr>
        <w:t>10. Communicatie richting opdrachtgevers</w:t>
      </w:r>
    </w:p>
    <w:p w14:paraId="5A7DFB0C" w14:textId="77777777" w:rsidR="002C6BF1" w:rsidRDefault="002C6BF1" w:rsidP="002C6BF1">
      <w:pPr>
        <w:pStyle w:val="artifact-docx-previewgeenafstand"/>
        <w:shd w:val="clear" w:color="auto" w:fill="FFFFFF"/>
        <w:spacing w:before="0" w:beforeAutospacing="0" w:after="0" w:afterAutospacing="0"/>
        <w:rPr>
          <w:rFonts w:ascii="Segoe UI" w:hAnsi="Segoe UI" w:cs="Segoe UI"/>
          <w:color w:val="000000"/>
          <w:sz w:val="27"/>
          <w:szCs w:val="27"/>
        </w:rPr>
      </w:pPr>
      <w:proofErr w:type="spellStart"/>
      <w:r>
        <w:rPr>
          <w:rFonts w:ascii="Arial" w:hAnsi="Arial" w:cs="Arial"/>
          <w:color w:val="000000"/>
          <w:sz w:val="21"/>
          <w:szCs w:val="21"/>
        </w:rPr>
        <w:t>Cova</w:t>
      </w:r>
      <w:proofErr w:type="spellEnd"/>
      <w:r>
        <w:rPr>
          <w:rFonts w:ascii="Arial" w:hAnsi="Arial" w:cs="Arial"/>
          <w:color w:val="000000"/>
          <w:sz w:val="21"/>
          <w:szCs w:val="21"/>
        </w:rPr>
        <w:t xml:space="preserve"> Personeelsdiensten draagt dit beleid actief uit richting opdrachtgevers. Bij het aangaan en uitvoeren van de samenwerking wordt duidelijk gemaakt dat uitsluitend objectieve en </w:t>
      </w:r>
      <w:proofErr w:type="spellStart"/>
      <w:r>
        <w:rPr>
          <w:rFonts w:ascii="Arial" w:hAnsi="Arial" w:cs="Arial"/>
          <w:color w:val="000000"/>
          <w:sz w:val="21"/>
          <w:szCs w:val="21"/>
        </w:rPr>
        <w:t>functiegerelateerde</w:t>
      </w:r>
      <w:proofErr w:type="spellEnd"/>
      <w:r>
        <w:rPr>
          <w:rFonts w:ascii="Arial" w:hAnsi="Arial" w:cs="Arial"/>
          <w:color w:val="000000"/>
          <w:sz w:val="21"/>
          <w:szCs w:val="21"/>
        </w:rPr>
        <w:t xml:space="preserve"> selectiecriteria worden toegepast en dat aan discriminerende verzoeken geen medewerking wordt verleend. Het beleid wordt waar passend via offertes, overeenkomsten, de website, gesprekken of andere vaste communicatiemiddelen onder de aandacht gebracht.</w:t>
      </w:r>
    </w:p>
    <w:p w14:paraId="2E14E8E8" w14:textId="77777777" w:rsidR="002C6BF1" w:rsidRDefault="002C6BF1" w:rsidP="002C6BF1">
      <w:pPr>
        <w:pStyle w:val="artifact-docx-previewgeenafstand"/>
        <w:shd w:val="clear" w:color="auto" w:fill="FFFFFF"/>
        <w:spacing w:before="0" w:beforeAutospacing="0" w:after="0" w:afterAutospacing="0"/>
        <w:rPr>
          <w:rFonts w:ascii="Segoe UI" w:hAnsi="Segoe UI" w:cs="Segoe UI"/>
          <w:color w:val="000000"/>
          <w:sz w:val="27"/>
          <w:szCs w:val="27"/>
        </w:rPr>
      </w:pPr>
      <w:r>
        <w:rPr>
          <w:rFonts w:ascii="Arial" w:hAnsi="Arial" w:cs="Arial"/>
          <w:b/>
          <w:bCs/>
          <w:color w:val="000000"/>
          <w:sz w:val="21"/>
          <w:szCs w:val="21"/>
        </w:rPr>
        <w:t>11. Verantwoordelijkheid, controle en evaluatie</w:t>
      </w:r>
    </w:p>
    <w:p w14:paraId="7337D52F" w14:textId="77777777" w:rsidR="002C6BF1" w:rsidRDefault="002C6BF1" w:rsidP="002C6BF1">
      <w:pPr>
        <w:pStyle w:val="artifact-docx-previewgeenafstand"/>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1"/>
          <w:szCs w:val="21"/>
        </w:rPr>
        <w:t>De directie stelt dit beleid vast en is verantwoordelijk voor implementatie, een veilig meldklimaat, opleiding, beschikbaarheid van de klachtenprocedure en actieve communicatie met opdrachtgevers. De directie beoordeelt minimaal jaarlijks en daarnaast na relevante incidenten, wetswijzigingen of gewijzigde ABU-eisen of het beleid en de uitvoering moeten worden aangepast. Bevindingen en verbeteracties worden vastgelegd en opgevolgd.</w:t>
      </w:r>
    </w:p>
    <w:p w14:paraId="3FFA6229" w14:textId="77777777" w:rsidR="002C6BF1" w:rsidRDefault="002C6BF1" w:rsidP="002C6BF1">
      <w:pPr>
        <w:pStyle w:val="artifact-docx-previewgeenafstand"/>
        <w:shd w:val="clear" w:color="auto" w:fill="FFFFFF"/>
        <w:spacing w:before="0" w:beforeAutospacing="0" w:after="0" w:afterAutospacing="0"/>
        <w:rPr>
          <w:rFonts w:ascii="Segoe UI" w:hAnsi="Segoe UI" w:cs="Segoe UI"/>
          <w:color w:val="000000"/>
          <w:sz w:val="27"/>
          <w:szCs w:val="27"/>
        </w:rPr>
      </w:pPr>
      <w:r>
        <w:rPr>
          <w:rFonts w:ascii="Arial" w:hAnsi="Arial" w:cs="Arial"/>
          <w:b/>
          <w:bCs/>
          <w:color w:val="000000"/>
          <w:sz w:val="21"/>
          <w:szCs w:val="21"/>
        </w:rPr>
        <w:t>12. Vaststelling</w:t>
      </w:r>
    </w:p>
    <w:p w14:paraId="0394A2EE" w14:textId="77777777" w:rsidR="002C6BF1" w:rsidRDefault="002C6BF1" w:rsidP="002C6BF1">
      <w:pPr>
        <w:pStyle w:val="artifact-docx-previewgeenafstand"/>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1"/>
          <w:szCs w:val="21"/>
        </w:rPr>
        <w:t xml:space="preserve">Vastgesteld door de directie van </w:t>
      </w:r>
      <w:proofErr w:type="spellStart"/>
      <w:r>
        <w:rPr>
          <w:rFonts w:ascii="Arial" w:hAnsi="Arial" w:cs="Arial"/>
          <w:color w:val="000000"/>
          <w:sz w:val="21"/>
          <w:szCs w:val="21"/>
        </w:rPr>
        <w:t>Cova</w:t>
      </w:r>
      <w:proofErr w:type="spellEnd"/>
      <w:r>
        <w:rPr>
          <w:rFonts w:ascii="Arial" w:hAnsi="Arial" w:cs="Arial"/>
          <w:color w:val="000000"/>
          <w:sz w:val="21"/>
          <w:szCs w:val="21"/>
        </w:rPr>
        <w:t xml:space="preserve"> Personeelsdiensten.</w:t>
      </w:r>
    </w:p>
    <w:p w14:paraId="783B2461" w14:textId="6025794F" w:rsidR="002C6BF1" w:rsidRDefault="002C6BF1" w:rsidP="002C6BF1">
      <w:pPr>
        <w:pStyle w:val="artifact-docx-previewgeenafstand"/>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1"/>
          <w:szCs w:val="21"/>
        </w:rPr>
        <w:t xml:space="preserve">Plaats en datum: Venlo, 3 </w:t>
      </w:r>
      <w:r>
        <w:rPr>
          <w:rFonts w:ascii="Arial" w:hAnsi="Arial" w:cs="Arial"/>
          <w:color w:val="000000"/>
          <w:sz w:val="21"/>
          <w:szCs w:val="21"/>
        </w:rPr>
        <w:t>januari</w:t>
      </w:r>
      <w:r>
        <w:rPr>
          <w:rFonts w:ascii="Arial" w:hAnsi="Arial" w:cs="Arial"/>
          <w:color w:val="000000"/>
          <w:sz w:val="21"/>
          <w:szCs w:val="21"/>
        </w:rPr>
        <w:t xml:space="preserve"> 2026</w:t>
      </w:r>
    </w:p>
    <w:p w14:paraId="0FEF859E" w14:textId="77777777" w:rsidR="002C6BF1" w:rsidRDefault="002C6BF1" w:rsidP="002C6BF1">
      <w:pPr>
        <w:pStyle w:val="artifact-docx-previewgeenafstand"/>
        <w:shd w:val="clear" w:color="auto" w:fill="FFFFFF"/>
        <w:spacing w:before="0" w:beforeAutospacing="0" w:after="0" w:afterAutospacing="0"/>
        <w:rPr>
          <w:rFonts w:ascii="Segoe UI" w:hAnsi="Segoe UI" w:cs="Segoe UI"/>
          <w:color w:val="000000"/>
          <w:sz w:val="27"/>
          <w:szCs w:val="27"/>
        </w:rPr>
      </w:pPr>
      <w:r>
        <w:rPr>
          <w:rFonts w:ascii="Arial" w:hAnsi="Arial" w:cs="Arial"/>
          <w:color w:val="000000"/>
          <w:sz w:val="21"/>
          <w:szCs w:val="21"/>
        </w:rPr>
        <w:t>Naam en handtekening directie: ____________________________________</w:t>
      </w:r>
    </w:p>
    <w:p w14:paraId="5382A3C5" w14:textId="77777777" w:rsidR="008602C3" w:rsidRPr="002C6BF1" w:rsidRDefault="008602C3" w:rsidP="00947754">
      <w:pPr>
        <w:rPr>
          <w:lang w:val="nl-NL"/>
        </w:rPr>
      </w:pPr>
    </w:p>
    <w:sectPr w:rsidR="008602C3" w:rsidRPr="002C6BF1" w:rsidSect="000432B3">
      <w:headerReference w:type="default" r:id="rId8"/>
      <w:headerReference w:type="first" r:id="rId9"/>
      <w:pgSz w:w="11909" w:h="16834"/>
      <w:pgMar w:top="2835" w:right="1134" w:bottom="680" w:left="1134" w:header="0" w:footer="11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087D5" w14:textId="77777777" w:rsidR="00D964F2" w:rsidRDefault="00D964F2">
      <w:r>
        <w:separator/>
      </w:r>
    </w:p>
  </w:endnote>
  <w:endnote w:type="continuationSeparator" w:id="0">
    <w:p w14:paraId="2C7450D3" w14:textId="77777777" w:rsidR="00D964F2" w:rsidRDefault="00D96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rbel">
    <w:altName w:val="Verdana"/>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2FF" w:usb1="0000FCFF" w:usb2="00000001" w:usb3="00000000" w:csb0="0000019F" w:csb1="00000000"/>
  </w:font>
  <w:font w:name="Cambria">
    <w:altName w:val="Cambria Bold Italic"/>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2DD7C" w14:textId="77777777" w:rsidR="00D964F2" w:rsidRDefault="00D964F2">
      <w:r>
        <w:separator/>
      </w:r>
    </w:p>
  </w:footnote>
  <w:footnote w:type="continuationSeparator" w:id="0">
    <w:p w14:paraId="41143883" w14:textId="77777777" w:rsidR="00D964F2" w:rsidRDefault="00D964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79295" w14:textId="77777777" w:rsidR="00BA4D78" w:rsidRDefault="00BA4D78" w:rsidP="00BF0D14">
    <w:pPr>
      <w:pStyle w:val="Koptekst"/>
      <w:jc w:val="left"/>
    </w:pPr>
    <w:r>
      <w:rPr>
        <w:noProof/>
        <w:lang w:val="nl-NL" w:eastAsia="nl-NL"/>
      </w:rPr>
      <w:drawing>
        <wp:anchor distT="0" distB="0" distL="114300" distR="114300" simplePos="0" relativeHeight="251668480" behindDoc="1" locked="1" layoutInCell="1" allowOverlap="1" wp14:anchorId="770F6973" wp14:editId="4EFA4528">
          <wp:simplePos x="0" y="0"/>
          <wp:positionH relativeFrom="page">
            <wp:posOffset>0</wp:posOffset>
          </wp:positionH>
          <wp:positionV relativeFrom="page">
            <wp:posOffset>0</wp:posOffset>
          </wp:positionV>
          <wp:extent cx="7561225" cy="10692000"/>
          <wp:effectExtent l="0" t="0" r="8255" b="190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efpapier.jpg"/>
                  <pic:cNvPicPr/>
                </pic:nvPicPr>
                <pic:blipFill>
                  <a:blip r:embed="rId1">
                    <a:extLst>
                      <a:ext uri="{28A0092B-C50C-407E-A947-70E740481C1C}">
                        <a14:useLocalDpi xmlns:a14="http://schemas.microsoft.com/office/drawing/2010/main" val="0"/>
                      </a:ext>
                    </a:extLst>
                  </a:blip>
                  <a:stretch>
                    <a:fillRect/>
                  </a:stretch>
                </pic:blipFill>
                <pic:spPr>
                  <a:xfrm>
                    <a:off x="0" y="0"/>
                    <a:ext cx="7561225" cy="10692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5542E" w14:textId="77777777" w:rsidR="00BA4D78" w:rsidRDefault="00BA4D78">
    <w:pPr>
      <w:pStyle w:val="Koptekst"/>
    </w:pPr>
    <w:r>
      <w:rPr>
        <w:noProof/>
        <w:lang w:val="nl-NL" w:eastAsia="nl-NL"/>
      </w:rPr>
      <w:drawing>
        <wp:anchor distT="0" distB="0" distL="114300" distR="114300" simplePos="0" relativeHeight="251666432" behindDoc="1" locked="1" layoutInCell="1" allowOverlap="1" wp14:anchorId="0E173CE2" wp14:editId="43A9DC7F">
          <wp:simplePos x="0" y="0"/>
          <wp:positionH relativeFrom="page">
            <wp:posOffset>0</wp:posOffset>
          </wp:positionH>
          <wp:positionV relativeFrom="page">
            <wp:posOffset>0</wp:posOffset>
          </wp:positionV>
          <wp:extent cx="7561225" cy="10692000"/>
          <wp:effectExtent l="0" t="0" r="8255" b="190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efpapier.jpg"/>
                  <pic:cNvPicPr/>
                </pic:nvPicPr>
                <pic:blipFill>
                  <a:blip r:embed="rId1">
                    <a:extLst>
                      <a:ext uri="{28A0092B-C50C-407E-A947-70E740481C1C}">
                        <a14:useLocalDpi xmlns:a14="http://schemas.microsoft.com/office/drawing/2010/main" val="0"/>
                      </a:ext>
                    </a:extLst>
                  </a:blip>
                  <a:stretch>
                    <a:fillRect/>
                  </a:stretch>
                </pic:blipFill>
                <pic:spPr>
                  <a:xfrm>
                    <a:off x="0" y="0"/>
                    <a:ext cx="7561225" cy="10692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265C3A"/>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652003EE"/>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07988E5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61DA59D0"/>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C44A04A4"/>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FA8B5B6"/>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D26C6AC"/>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356726A"/>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C0E614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5E58E2B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8AD0CE6"/>
    <w:multiLevelType w:val="hybridMultilevel"/>
    <w:tmpl w:val="2F146D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641B5B"/>
    <w:multiLevelType w:val="hybridMultilevel"/>
    <w:tmpl w:val="46FA59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4E1F2C"/>
    <w:multiLevelType w:val="hybridMultilevel"/>
    <w:tmpl w:val="0E844F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23A3D02"/>
    <w:multiLevelType w:val="hybridMultilevel"/>
    <w:tmpl w:val="50FC3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0266A03"/>
    <w:multiLevelType w:val="hybridMultilevel"/>
    <w:tmpl w:val="7A907E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306596">
    <w:abstractNumId w:val="9"/>
  </w:num>
  <w:num w:numId="2" w16cid:durableId="603000985">
    <w:abstractNumId w:val="7"/>
  </w:num>
  <w:num w:numId="3" w16cid:durableId="509879635">
    <w:abstractNumId w:val="6"/>
  </w:num>
  <w:num w:numId="4" w16cid:durableId="1787776493">
    <w:abstractNumId w:val="5"/>
  </w:num>
  <w:num w:numId="5" w16cid:durableId="798689082">
    <w:abstractNumId w:val="4"/>
  </w:num>
  <w:num w:numId="6" w16cid:durableId="2121365664">
    <w:abstractNumId w:val="8"/>
  </w:num>
  <w:num w:numId="7" w16cid:durableId="1970277287">
    <w:abstractNumId w:val="3"/>
  </w:num>
  <w:num w:numId="8" w16cid:durableId="177474844">
    <w:abstractNumId w:val="2"/>
  </w:num>
  <w:num w:numId="9" w16cid:durableId="391390073">
    <w:abstractNumId w:val="1"/>
  </w:num>
  <w:num w:numId="10" w16cid:durableId="910966249">
    <w:abstractNumId w:val="0"/>
  </w:num>
  <w:num w:numId="11" w16cid:durableId="803276000">
    <w:abstractNumId w:val="11"/>
  </w:num>
  <w:num w:numId="12" w16cid:durableId="18556963">
    <w:abstractNumId w:val="13"/>
  </w:num>
  <w:num w:numId="13" w16cid:durableId="2101412829">
    <w:abstractNumId w:val="14"/>
  </w:num>
  <w:num w:numId="14" w16cid:durableId="496187270">
    <w:abstractNumId w:val="12"/>
  </w:num>
  <w:num w:numId="15" w16cid:durableId="13713714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howDynamicGuides" w:val="1"/>
    <w:docVar w:name="ShowMarginGuides" w:val="0"/>
    <w:docVar w:name="ShowOutlines" w:val="0"/>
    <w:docVar w:name="ShowStaticGuides" w:val="0"/>
  </w:docVars>
  <w:rsids>
    <w:rsidRoot w:val="00EC4875"/>
    <w:rsid w:val="000432B3"/>
    <w:rsid w:val="001767BC"/>
    <w:rsid w:val="00226479"/>
    <w:rsid w:val="00281427"/>
    <w:rsid w:val="002A1C87"/>
    <w:rsid w:val="002C6BF1"/>
    <w:rsid w:val="003D4887"/>
    <w:rsid w:val="003E7F5E"/>
    <w:rsid w:val="00467AD3"/>
    <w:rsid w:val="004E4CA1"/>
    <w:rsid w:val="004F315B"/>
    <w:rsid w:val="00561DFB"/>
    <w:rsid w:val="00652304"/>
    <w:rsid w:val="00657838"/>
    <w:rsid w:val="006B780D"/>
    <w:rsid w:val="006C7937"/>
    <w:rsid w:val="007536F5"/>
    <w:rsid w:val="007A09C0"/>
    <w:rsid w:val="007A219F"/>
    <w:rsid w:val="008602C3"/>
    <w:rsid w:val="0086099C"/>
    <w:rsid w:val="00947754"/>
    <w:rsid w:val="009520D2"/>
    <w:rsid w:val="00960C9C"/>
    <w:rsid w:val="009E5567"/>
    <w:rsid w:val="009F77D8"/>
    <w:rsid w:val="00A12685"/>
    <w:rsid w:val="00AC14BA"/>
    <w:rsid w:val="00B3378D"/>
    <w:rsid w:val="00BA4D78"/>
    <w:rsid w:val="00BF0D14"/>
    <w:rsid w:val="00C67A38"/>
    <w:rsid w:val="00CA01BA"/>
    <w:rsid w:val="00CA1C64"/>
    <w:rsid w:val="00D218C7"/>
    <w:rsid w:val="00D800F4"/>
    <w:rsid w:val="00D964F2"/>
    <w:rsid w:val="00E32417"/>
    <w:rsid w:val="00E37945"/>
    <w:rsid w:val="00E37C07"/>
    <w:rsid w:val="00E872C5"/>
    <w:rsid w:val="00E90953"/>
    <w:rsid w:val="00EC4875"/>
    <w:rsid w:val="00ED5EDF"/>
    <w:rsid w:val="00FE26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BBC7E5"/>
  <w15:docId w15:val="{32DDFB5A-9141-4BFC-B7D5-4E4B43946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Gothic"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Pr>
      <w:szCs w:val="22"/>
      <w:lang w:val="nb-NO" w:eastAsia="en-US"/>
    </w:rPr>
  </w:style>
  <w:style w:type="paragraph" w:styleId="Kop1">
    <w:name w:val="heading 1"/>
    <w:basedOn w:val="Standaard"/>
    <w:next w:val="Standaard"/>
    <w:link w:val="Kop1Char"/>
    <w:qFormat/>
    <w:pPr>
      <w:keepNext/>
      <w:keepLines/>
      <w:spacing w:before="480"/>
      <w:outlineLvl w:val="0"/>
    </w:pPr>
    <w:rPr>
      <w:rFonts w:ascii="Corbel" w:hAnsi="Corbel"/>
      <w:b/>
      <w:bCs/>
      <w:color w:val="3476B1"/>
      <w:sz w:val="28"/>
      <w:szCs w:val="28"/>
    </w:rPr>
  </w:style>
  <w:style w:type="paragraph" w:styleId="Kop2">
    <w:name w:val="heading 2"/>
    <w:basedOn w:val="Standaard"/>
    <w:next w:val="Standaard"/>
    <w:link w:val="Kop2Char"/>
    <w:semiHidden/>
    <w:unhideWhenUsed/>
    <w:qFormat/>
    <w:pPr>
      <w:keepNext/>
      <w:keepLines/>
      <w:spacing w:before="200"/>
      <w:outlineLvl w:val="1"/>
    </w:pPr>
    <w:rPr>
      <w:rFonts w:ascii="Corbel" w:hAnsi="Corbel"/>
      <w:b/>
      <w:bCs/>
      <w:color w:val="629DD1"/>
      <w:sz w:val="26"/>
      <w:szCs w:val="26"/>
    </w:rPr>
  </w:style>
  <w:style w:type="paragraph" w:styleId="Kop3">
    <w:name w:val="heading 3"/>
    <w:basedOn w:val="Standaard"/>
    <w:next w:val="Standaard"/>
    <w:link w:val="Kop3Char"/>
    <w:semiHidden/>
    <w:unhideWhenUsed/>
    <w:qFormat/>
    <w:pPr>
      <w:keepNext/>
      <w:keepLines/>
      <w:spacing w:before="200"/>
      <w:outlineLvl w:val="2"/>
    </w:pPr>
    <w:rPr>
      <w:rFonts w:ascii="Corbel" w:hAnsi="Corbel"/>
      <w:b/>
      <w:bCs/>
      <w:color w:val="629DD1"/>
    </w:rPr>
  </w:style>
  <w:style w:type="paragraph" w:styleId="Kop4">
    <w:name w:val="heading 4"/>
    <w:basedOn w:val="Standaard"/>
    <w:next w:val="Standaard"/>
    <w:link w:val="Kop4Char"/>
    <w:semiHidden/>
    <w:unhideWhenUsed/>
    <w:qFormat/>
    <w:pPr>
      <w:keepNext/>
      <w:keepLines/>
      <w:spacing w:before="200"/>
      <w:outlineLvl w:val="3"/>
    </w:pPr>
    <w:rPr>
      <w:rFonts w:ascii="Corbel" w:hAnsi="Corbel"/>
      <w:b/>
      <w:bCs/>
      <w:i/>
      <w:iCs/>
      <w:color w:val="629DD1"/>
    </w:rPr>
  </w:style>
  <w:style w:type="paragraph" w:styleId="Kop5">
    <w:name w:val="heading 5"/>
    <w:basedOn w:val="Standaard"/>
    <w:next w:val="Standaard"/>
    <w:link w:val="Kop5Char"/>
    <w:semiHidden/>
    <w:unhideWhenUsed/>
    <w:qFormat/>
    <w:pPr>
      <w:keepNext/>
      <w:keepLines/>
      <w:spacing w:before="200"/>
      <w:outlineLvl w:val="4"/>
    </w:pPr>
    <w:rPr>
      <w:rFonts w:ascii="Corbel" w:hAnsi="Corbel"/>
      <w:color w:val="224E76"/>
    </w:rPr>
  </w:style>
  <w:style w:type="paragraph" w:styleId="Kop6">
    <w:name w:val="heading 6"/>
    <w:basedOn w:val="Standaard"/>
    <w:next w:val="Standaard"/>
    <w:link w:val="Kop6Char"/>
    <w:semiHidden/>
    <w:unhideWhenUsed/>
    <w:qFormat/>
    <w:pPr>
      <w:keepNext/>
      <w:keepLines/>
      <w:spacing w:before="200"/>
      <w:outlineLvl w:val="5"/>
    </w:pPr>
    <w:rPr>
      <w:rFonts w:ascii="Corbel" w:hAnsi="Corbel"/>
      <w:i/>
      <w:iCs/>
      <w:color w:val="224E76"/>
    </w:rPr>
  </w:style>
  <w:style w:type="paragraph" w:styleId="Kop7">
    <w:name w:val="heading 7"/>
    <w:basedOn w:val="Standaard"/>
    <w:next w:val="Standaard"/>
    <w:link w:val="Kop7Char"/>
    <w:semiHidden/>
    <w:unhideWhenUsed/>
    <w:qFormat/>
    <w:pPr>
      <w:keepNext/>
      <w:keepLines/>
      <w:spacing w:before="200"/>
      <w:outlineLvl w:val="6"/>
    </w:pPr>
    <w:rPr>
      <w:rFonts w:ascii="Corbel" w:hAnsi="Corbel"/>
      <w:i/>
      <w:iCs/>
      <w:color w:val="404040"/>
    </w:rPr>
  </w:style>
  <w:style w:type="paragraph" w:styleId="Kop8">
    <w:name w:val="heading 8"/>
    <w:basedOn w:val="Standaard"/>
    <w:next w:val="Standaard"/>
    <w:link w:val="Kop8Char"/>
    <w:semiHidden/>
    <w:unhideWhenUsed/>
    <w:qFormat/>
    <w:pPr>
      <w:keepNext/>
      <w:keepLines/>
      <w:spacing w:before="200"/>
      <w:outlineLvl w:val="7"/>
    </w:pPr>
    <w:rPr>
      <w:rFonts w:ascii="Corbel" w:hAnsi="Corbel"/>
      <w:color w:val="404040"/>
      <w:szCs w:val="20"/>
    </w:rPr>
  </w:style>
  <w:style w:type="paragraph" w:styleId="Kop9">
    <w:name w:val="heading 9"/>
    <w:basedOn w:val="Standaard"/>
    <w:next w:val="Standaard"/>
    <w:link w:val="Kop9Char"/>
    <w:semiHidden/>
    <w:unhideWhenUsed/>
    <w:qFormat/>
    <w:pPr>
      <w:keepNext/>
      <w:keepLines/>
      <w:spacing w:before="200"/>
      <w:outlineLvl w:val="8"/>
    </w:pPr>
    <w:rPr>
      <w:rFonts w:ascii="Corbel" w:hAnsi="Corbel"/>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680"/>
        <w:tab w:val="right" w:pos="9360"/>
      </w:tabs>
      <w:spacing w:after="720"/>
      <w:jc w:val="right"/>
    </w:pPr>
    <w:rPr>
      <w:sz w:val="24"/>
      <w:szCs w:val="24"/>
    </w:rPr>
  </w:style>
  <w:style w:type="character" w:customStyle="1" w:styleId="KoptekstChar">
    <w:name w:val="Koptekst Char"/>
    <w:link w:val="Koptekst"/>
    <w:rPr>
      <w:sz w:val="24"/>
      <w:szCs w:val="24"/>
    </w:rPr>
  </w:style>
  <w:style w:type="paragraph" w:styleId="Voettekst">
    <w:name w:val="footer"/>
    <w:basedOn w:val="Standaard"/>
    <w:link w:val="VoettekstChar"/>
    <w:pPr>
      <w:tabs>
        <w:tab w:val="center" w:pos="4680"/>
        <w:tab w:val="right" w:pos="9360"/>
      </w:tabs>
      <w:spacing w:before="40" w:after="40"/>
      <w:jc w:val="center"/>
    </w:pPr>
    <w:rPr>
      <w:color w:val="A6A6A6"/>
      <w:sz w:val="16"/>
      <w:szCs w:val="16"/>
    </w:rPr>
  </w:style>
  <w:style w:type="character" w:customStyle="1" w:styleId="VoettekstChar">
    <w:name w:val="Voettekst Char"/>
    <w:link w:val="Voettekst"/>
    <w:rPr>
      <w:color w:val="A6A6A6"/>
      <w:sz w:val="16"/>
      <w:szCs w:val="16"/>
    </w:rPr>
  </w:style>
  <w:style w:type="paragraph" w:customStyle="1" w:styleId="Header-Left">
    <w:name w:val="Header-Left"/>
    <w:basedOn w:val="Standaard"/>
    <w:pPr>
      <w:spacing w:before="1100"/>
      <w:ind w:left="43"/>
    </w:pPr>
    <w:rPr>
      <w:rFonts w:ascii="Corbel" w:hAnsi="Corbel"/>
      <w:color w:val="297FD5"/>
      <w:sz w:val="44"/>
    </w:rPr>
  </w:style>
  <w:style w:type="paragraph" w:customStyle="1" w:styleId="Header-Right">
    <w:name w:val="Header-Right"/>
    <w:basedOn w:val="Standaard"/>
    <w:pPr>
      <w:spacing w:before="1000"/>
      <w:ind w:right="43"/>
      <w:jc w:val="right"/>
    </w:pPr>
    <w:rPr>
      <w:color w:val="A6A6A6"/>
      <w:sz w:val="68"/>
    </w:rPr>
  </w:style>
  <w:style w:type="table" w:customStyle="1" w:styleId="BodyTable">
    <w:name w:val="Body Table"/>
    <w:basedOn w:val="Standaardtabel"/>
    <w:tblPr>
      <w:tblCellMar>
        <w:left w:w="72" w:type="dxa"/>
        <w:right w:w="72" w:type="dxa"/>
      </w:tblCellMar>
    </w:tblPr>
  </w:style>
  <w:style w:type="table" w:customStyle="1" w:styleId="InvoiceTable">
    <w:name w:val="Invoice Table"/>
    <w:basedOn w:val="Standaardtabel"/>
    <w:tblP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2" w:type="dxa"/>
        <w:right w:w="72" w:type="dxa"/>
      </w:tblCellMar>
    </w:tblPr>
    <w:tblStylePr w:type="firstRow">
      <w:tblPr/>
      <w:tcPr>
        <w:shd w:val="clear" w:color="auto" w:fill="F2F2F2"/>
      </w:tcPr>
    </w:tblStylePr>
    <w:tblStylePr w:type="lastRow">
      <w:tblPr/>
      <w:tcPr>
        <w:shd w:val="clear" w:color="auto" w:fill="F2F2F2"/>
      </w:tcPr>
    </w:tblStylePr>
  </w:style>
  <w:style w:type="paragraph" w:customStyle="1" w:styleId="NoSpaceBetween">
    <w:name w:val="No Space Between"/>
    <w:basedOn w:val="Standaard"/>
    <w:rPr>
      <w:sz w:val="2"/>
    </w:rPr>
  </w:style>
  <w:style w:type="table" w:customStyle="1" w:styleId="HostTable-Borderless">
    <w:name w:val="Host Table - Borderless"/>
    <w:basedOn w:val="Standaardtabel"/>
    <w:tblPr>
      <w:tblCellMar>
        <w:left w:w="0" w:type="dxa"/>
        <w:right w:w="0" w:type="dxa"/>
      </w:tblCellMar>
    </w:tblPr>
  </w:style>
  <w:style w:type="paragraph" w:customStyle="1" w:styleId="TableHeadingCenter">
    <w:name w:val="Table Heading Center"/>
    <w:basedOn w:val="Standaard"/>
    <w:pPr>
      <w:spacing w:before="60" w:after="60"/>
      <w:jc w:val="center"/>
    </w:pPr>
    <w:rPr>
      <w:color w:val="262626"/>
      <w:szCs w:val="20"/>
    </w:rPr>
  </w:style>
  <w:style w:type="paragraph" w:styleId="Plattetekst">
    <w:name w:val="Body Text"/>
    <w:basedOn w:val="Standaard"/>
    <w:link w:val="PlattetekstChar"/>
    <w:pPr>
      <w:spacing w:before="40" w:after="40"/>
    </w:pPr>
    <w:rPr>
      <w:szCs w:val="20"/>
    </w:rPr>
  </w:style>
  <w:style w:type="character" w:customStyle="1" w:styleId="PlattetekstChar">
    <w:name w:val="Platte tekst Char"/>
    <w:link w:val="Plattetekst"/>
    <w:rPr>
      <w:sz w:val="20"/>
      <w:szCs w:val="20"/>
    </w:rPr>
  </w:style>
  <w:style w:type="paragraph" w:customStyle="1" w:styleId="TableHeadingLeft">
    <w:name w:val="Table Heading Left"/>
    <w:basedOn w:val="Plattetekst"/>
    <w:rPr>
      <w:color w:val="262626"/>
    </w:rPr>
  </w:style>
  <w:style w:type="paragraph" w:customStyle="1" w:styleId="SpaceBetween">
    <w:name w:val="Space Between"/>
    <w:basedOn w:val="Standaard"/>
    <w:pPr>
      <w:spacing w:after="720"/>
    </w:pPr>
  </w:style>
  <w:style w:type="paragraph" w:customStyle="1" w:styleId="TableHeadingSmall">
    <w:name w:val="Table Heading Small"/>
    <w:basedOn w:val="TableHeadingLeft"/>
    <w:pPr>
      <w:spacing w:before="20" w:after="20"/>
    </w:pPr>
    <w:rPr>
      <w:color w:val="262626" w:themeColor="text1" w:themeTint="D9"/>
      <w:sz w:val="16"/>
      <w:szCs w:val="16"/>
    </w:rPr>
  </w:style>
  <w:style w:type="paragraph" w:customStyle="1" w:styleId="BodyTextCenter">
    <w:name w:val="Body Text Center"/>
    <w:basedOn w:val="Plattetekst"/>
    <w:pPr>
      <w:jc w:val="center"/>
    </w:pPr>
  </w:style>
  <w:style w:type="paragraph" w:customStyle="1" w:styleId="BodyTextRight">
    <w:name w:val="Body Text Right"/>
    <w:basedOn w:val="Plattetekst"/>
    <w:pPr>
      <w:ind w:right="180"/>
      <w:jc w:val="right"/>
    </w:pPr>
  </w:style>
  <w:style w:type="paragraph" w:customStyle="1" w:styleId="TableHeadingRight">
    <w:name w:val="Table Heading Right"/>
    <w:basedOn w:val="TableHeadingLeft"/>
    <w:pPr>
      <w:jc w:val="right"/>
    </w:pPr>
  </w:style>
  <w:style w:type="paragraph" w:styleId="Ballontekst">
    <w:name w:val="Balloon Text"/>
    <w:basedOn w:val="Standaard"/>
    <w:link w:val="BallontekstChar"/>
    <w:semiHidden/>
    <w:unhideWhenUsed/>
    <w:rPr>
      <w:rFonts w:ascii="Tahoma" w:hAnsi="Tahoma" w:cs="Tahoma"/>
      <w:sz w:val="16"/>
      <w:szCs w:val="16"/>
    </w:rPr>
  </w:style>
  <w:style w:type="character" w:customStyle="1" w:styleId="BallontekstChar">
    <w:name w:val="Ballontekst Char"/>
    <w:link w:val="Ballontekst"/>
    <w:semiHidden/>
    <w:rPr>
      <w:rFonts w:ascii="Tahoma" w:hAnsi="Tahoma" w:cs="Tahoma"/>
      <w:sz w:val="16"/>
      <w:szCs w:val="16"/>
    </w:rPr>
  </w:style>
  <w:style w:type="paragraph" w:styleId="Bibliografie">
    <w:name w:val="Bibliography"/>
    <w:basedOn w:val="Standaard"/>
    <w:next w:val="Standaard"/>
    <w:semiHidden/>
    <w:unhideWhenUsed/>
  </w:style>
  <w:style w:type="paragraph" w:styleId="Bloktekst">
    <w:name w:val="Block Text"/>
    <w:basedOn w:val="Standaard"/>
    <w:semiHidden/>
    <w:unhideWhenUsed/>
    <w:pPr>
      <w:pBdr>
        <w:top w:val="single" w:sz="2" w:space="10" w:color="629DD1" w:shadow="1"/>
        <w:left w:val="single" w:sz="2" w:space="10" w:color="629DD1" w:shadow="1"/>
        <w:bottom w:val="single" w:sz="2" w:space="10" w:color="629DD1" w:shadow="1"/>
        <w:right w:val="single" w:sz="2" w:space="10" w:color="629DD1" w:shadow="1"/>
      </w:pBdr>
      <w:ind w:left="1152" w:right="1152"/>
    </w:pPr>
    <w:rPr>
      <w:i/>
      <w:iCs/>
      <w:color w:val="629DD1"/>
    </w:rPr>
  </w:style>
  <w:style w:type="paragraph" w:styleId="Plattetekst2">
    <w:name w:val="Body Text 2"/>
    <w:basedOn w:val="Standaard"/>
    <w:link w:val="Plattetekst2Char"/>
    <w:semiHidden/>
    <w:unhideWhenUsed/>
    <w:pPr>
      <w:spacing w:after="120"/>
      <w:ind w:left="360"/>
    </w:pPr>
  </w:style>
  <w:style w:type="paragraph" w:styleId="Plattetekst3">
    <w:name w:val="Body Text 3"/>
    <w:basedOn w:val="Standaard"/>
    <w:link w:val="Plattetekst3Char"/>
    <w:semiHidden/>
    <w:unhideWhenUsed/>
    <w:pPr>
      <w:spacing w:after="120"/>
    </w:pPr>
    <w:rPr>
      <w:sz w:val="16"/>
      <w:szCs w:val="16"/>
    </w:rPr>
  </w:style>
  <w:style w:type="character" w:customStyle="1" w:styleId="Plattetekst3Char">
    <w:name w:val="Platte tekst 3 Char"/>
    <w:link w:val="Plattetekst3"/>
    <w:semiHidden/>
    <w:rPr>
      <w:sz w:val="16"/>
      <w:szCs w:val="16"/>
    </w:rPr>
  </w:style>
  <w:style w:type="paragraph" w:styleId="Platteteksteersteinspringing">
    <w:name w:val="Body Text First Indent"/>
    <w:basedOn w:val="Plattetekst"/>
    <w:link w:val="PlatteteksteersteinspringingChar"/>
    <w:semiHidden/>
    <w:unhideWhenUsed/>
    <w:pPr>
      <w:spacing w:before="0" w:after="0"/>
      <w:ind w:firstLine="360"/>
    </w:pPr>
    <w:rPr>
      <w:szCs w:val="22"/>
    </w:rPr>
  </w:style>
  <w:style w:type="character" w:customStyle="1" w:styleId="PlatteteksteersteinspringingChar">
    <w:name w:val="Platte tekst eerste inspringing Char"/>
    <w:link w:val="Platteteksteersteinspringing"/>
    <w:semiHidden/>
    <w:rPr>
      <w:sz w:val="20"/>
      <w:szCs w:val="20"/>
    </w:rPr>
  </w:style>
  <w:style w:type="character" w:customStyle="1" w:styleId="Plattetekst2Char">
    <w:name w:val="Platte tekst 2 Char"/>
    <w:link w:val="Plattetekst2"/>
    <w:semiHidden/>
    <w:rPr>
      <w:sz w:val="20"/>
    </w:rPr>
  </w:style>
  <w:style w:type="paragraph" w:styleId="Platteteksteersteinspringing2">
    <w:name w:val="Body Text First Indent 2"/>
    <w:basedOn w:val="Plattetekst2"/>
    <w:link w:val="Platteteksteersteinspringing2Char"/>
    <w:semiHidden/>
    <w:unhideWhenUsed/>
    <w:pPr>
      <w:spacing w:after="0"/>
      <w:ind w:firstLine="360"/>
    </w:pPr>
  </w:style>
  <w:style w:type="character" w:customStyle="1" w:styleId="Platteteksteersteinspringing2Char">
    <w:name w:val="Platte tekst eerste inspringing 2 Char"/>
    <w:link w:val="Platteteksteersteinspringing2"/>
    <w:semiHidden/>
    <w:rPr>
      <w:sz w:val="20"/>
    </w:rPr>
  </w:style>
  <w:style w:type="paragraph" w:styleId="Plattetekstinspringen2">
    <w:name w:val="Body Text Indent 2"/>
    <w:basedOn w:val="Standaard"/>
    <w:link w:val="Plattetekstinspringen2Char"/>
    <w:semiHidden/>
    <w:unhideWhenUsed/>
    <w:pPr>
      <w:spacing w:after="120" w:line="480" w:lineRule="auto"/>
      <w:ind w:left="360"/>
    </w:pPr>
  </w:style>
  <w:style w:type="character" w:customStyle="1" w:styleId="Plattetekstinspringen2Char">
    <w:name w:val="Platte tekst inspringen 2 Char"/>
    <w:link w:val="Plattetekstinspringen2"/>
    <w:semiHidden/>
    <w:rPr>
      <w:sz w:val="20"/>
    </w:rPr>
  </w:style>
  <w:style w:type="paragraph" w:styleId="Plattetekstinspringen3">
    <w:name w:val="Body Text Indent 3"/>
    <w:basedOn w:val="Standaard"/>
    <w:link w:val="Plattetekstinspringen3Char"/>
    <w:semiHidden/>
    <w:unhideWhenUsed/>
    <w:pPr>
      <w:spacing w:after="120"/>
      <w:ind w:left="360"/>
    </w:pPr>
    <w:rPr>
      <w:sz w:val="16"/>
      <w:szCs w:val="16"/>
    </w:rPr>
  </w:style>
  <w:style w:type="character" w:customStyle="1" w:styleId="Plattetekstinspringen3Char">
    <w:name w:val="Platte tekst inspringen 3 Char"/>
    <w:link w:val="Plattetekstinspringen3"/>
    <w:semiHidden/>
    <w:rPr>
      <w:sz w:val="16"/>
      <w:szCs w:val="16"/>
    </w:rPr>
  </w:style>
  <w:style w:type="paragraph" w:styleId="Bijschrift">
    <w:name w:val="caption"/>
    <w:basedOn w:val="Standaard"/>
    <w:next w:val="Standaard"/>
    <w:semiHidden/>
    <w:unhideWhenUsed/>
    <w:qFormat/>
    <w:pPr>
      <w:spacing w:after="200"/>
    </w:pPr>
    <w:rPr>
      <w:b/>
      <w:bCs/>
      <w:color w:val="629DD1"/>
      <w:sz w:val="18"/>
      <w:szCs w:val="18"/>
    </w:rPr>
  </w:style>
  <w:style w:type="paragraph" w:styleId="Afsluiting">
    <w:name w:val="Closing"/>
    <w:basedOn w:val="Standaard"/>
    <w:link w:val="AfsluitingChar"/>
    <w:semiHidden/>
    <w:unhideWhenUsed/>
    <w:pPr>
      <w:ind w:left="4320"/>
    </w:pPr>
  </w:style>
  <w:style w:type="character" w:customStyle="1" w:styleId="AfsluitingChar">
    <w:name w:val="Afsluiting Char"/>
    <w:link w:val="Afsluiting"/>
    <w:semiHidden/>
    <w:rPr>
      <w:sz w:val="20"/>
    </w:rPr>
  </w:style>
  <w:style w:type="paragraph" w:styleId="Tekstopmerking">
    <w:name w:val="annotation text"/>
    <w:basedOn w:val="Standaard"/>
    <w:link w:val="TekstopmerkingChar"/>
    <w:uiPriority w:val="99"/>
    <w:semiHidden/>
    <w:unhideWhenUsed/>
    <w:rPr>
      <w:szCs w:val="20"/>
    </w:rPr>
  </w:style>
  <w:style w:type="character" w:customStyle="1" w:styleId="TekstopmerkingChar">
    <w:name w:val="Tekst opmerking Char"/>
    <w:link w:val="Tekstopmerking"/>
    <w:uiPriority w:val="99"/>
    <w:semiHidden/>
    <w:rPr>
      <w:sz w:val="20"/>
      <w:szCs w:val="20"/>
    </w:rPr>
  </w:style>
  <w:style w:type="paragraph" w:styleId="Onderwerpvanopmerking">
    <w:name w:val="annotation subject"/>
    <w:basedOn w:val="Tekstopmerking"/>
    <w:next w:val="Tekstopmerking"/>
    <w:link w:val="OnderwerpvanopmerkingChar"/>
    <w:semiHidden/>
    <w:unhideWhenUsed/>
    <w:rPr>
      <w:b/>
      <w:bCs/>
    </w:rPr>
  </w:style>
  <w:style w:type="character" w:customStyle="1" w:styleId="OnderwerpvanopmerkingChar">
    <w:name w:val="Onderwerp van opmerking Char"/>
    <w:link w:val="Onderwerpvanopmerking"/>
    <w:semiHidden/>
    <w:rPr>
      <w:b/>
      <w:bCs/>
      <w:sz w:val="20"/>
      <w:szCs w:val="20"/>
    </w:rPr>
  </w:style>
  <w:style w:type="paragraph" w:customStyle="1" w:styleId="Datum1">
    <w:name w:val="Datum1"/>
    <w:basedOn w:val="Standaard"/>
    <w:next w:val="Standaard"/>
    <w:link w:val="DateChar"/>
    <w:semiHidden/>
    <w:unhideWhenUsed/>
  </w:style>
  <w:style w:type="character" w:customStyle="1" w:styleId="DateChar">
    <w:name w:val="Date Char"/>
    <w:link w:val="Datum1"/>
    <w:semiHidden/>
    <w:rPr>
      <w:sz w:val="20"/>
    </w:rPr>
  </w:style>
  <w:style w:type="paragraph" w:styleId="Documentstructuur">
    <w:name w:val="Document Map"/>
    <w:basedOn w:val="Standaard"/>
    <w:link w:val="DocumentstructuurChar"/>
    <w:semiHidden/>
    <w:unhideWhenUsed/>
    <w:rPr>
      <w:rFonts w:ascii="Tahoma" w:hAnsi="Tahoma" w:cs="Tahoma"/>
      <w:sz w:val="16"/>
      <w:szCs w:val="16"/>
    </w:rPr>
  </w:style>
  <w:style w:type="character" w:customStyle="1" w:styleId="DocumentstructuurChar">
    <w:name w:val="Documentstructuur Char"/>
    <w:link w:val="Documentstructuur"/>
    <w:semiHidden/>
    <w:rPr>
      <w:rFonts w:ascii="Tahoma" w:hAnsi="Tahoma" w:cs="Tahoma"/>
      <w:sz w:val="16"/>
      <w:szCs w:val="16"/>
    </w:rPr>
  </w:style>
  <w:style w:type="paragraph" w:styleId="E-mailhandtekening">
    <w:name w:val="E-mail Signature"/>
    <w:basedOn w:val="Standaard"/>
    <w:link w:val="E-mailhandtekeningChar"/>
    <w:semiHidden/>
    <w:unhideWhenUsed/>
  </w:style>
  <w:style w:type="character" w:customStyle="1" w:styleId="E-mailhandtekeningChar">
    <w:name w:val="E-mailhandtekening Char"/>
    <w:link w:val="E-mailhandtekening"/>
    <w:semiHidden/>
    <w:rPr>
      <w:sz w:val="20"/>
    </w:rPr>
  </w:style>
  <w:style w:type="paragraph" w:styleId="Eindnoottekst">
    <w:name w:val="endnote text"/>
    <w:basedOn w:val="Standaard"/>
    <w:link w:val="EindnoottekstChar"/>
    <w:semiHidden/>
    <w:unhideWhenUsed/>
    <w:rPr>
      <w:szCs w:val="20"/>
    </w:rPr>
  </w:style>
  <w:style w:type="character" w:customStyle="1" w:styleId="EindnoottekstChar">
    <w:name w:val="Eindnoottekst Char"/>
    <w:link w:val="Eindnoottekst"/>
    <w:semiHidden/>
    <w:rPr>
      <w:sz w:val="20"/>
      <w:szCs w:val="20"/>
    </w:rPr>
  </w:style>
  <w:style w:type="paragraph" w:styleId="Adresenvelop">
    <w:name w:val="envelope address"/>
    <w:basedOn w:val="Standaard"/>
    <w:semiHidden/>
    <w:unhideWhenUsed/>
    <w:pPr>
      <w:framePr w:w="7920" w:h="1980" w:hRule="exact" w:hSpace="180" w:wrap="auto" w:hAnchor="page" w:xAlign="center" w:yAlign="bottom"/>
      <w:ind w:left="2880"/>
    </w:pPr>
    <w:rPr>
      <w:rFonts w:ascii="Corbel" w:hAnsi="Corbel"/>
      <w:sz w:val="24"/>
      <w:szCs w:val="24"/>
    </w:rPr>
  </w:style>
  <w:style w:type="paragraph" w:styleId="Afzender">
    <w:name w:val="envelope return"/>
    <w:basedOn w:val="Standaard"/>
    <w:semiHidden/>
    <w:unhideWhenUsed/>
    <w:rPr>
      <w:rFonts w:ascii="Corbel" w:hAnsi="Corbel"/>
      <w:szCs w:val="20"/>
    </w:rPr>
  </w:style>
  <w:style w:type="paragraph" w:styleId="Voetnoottekst">
    <w:name w:val="footnote text"/>
    <w:basedOn w:val="Standaard"/>
    <w:link w:val="VoetnoottekstChar"/>
    <w:semiHidden/>
    <w:unhideWhenUsed/>
    <w:rPr>
      <w:szCs w:val="20"/>
    </w:rPr>
  </w:style>
  <w:style w:type="character" w:customStyle="1" w:styleId="VoetnoottekstChar">
    <w:name w:val="Voetnoottekst Char"/>
    <w:link w:val="Voetnoottekst"/>
    <w:semiHidden/>
    <w:rPr>
      <w:sz w:val="20"/>
      <w:szCs w:val="20"/>
    </w:rPr>
  </w:style>
  <w:style w:type="character" w:customStyle="1" w:styleId="Kop1Char">
    <w:name w:val="Kop 1 Char"/>
    <w:link w:val="Kop1"/>
    <w:rPr>
      <w:rFonts w:ascii="Corbel" w:eastAsia="MS Gothic" w:hAnsi="Corbel" w:cs="Times New Roman"/>
      <w:b/>
      <w:bCs/>
      <w:color w:val="3476B1"/>
      <w:sz w:val="28"/>
      <w:szCs w:val="28"/>
    </w:rPr>
  </w:style>
  <w:style w:type="character" w:customStyle="1" w:styleId="Kop2Char">
    <w:name w:val="Kop 2 Char"/>
    <w:link w:val="Kop2"/>
    <w:semiHidden/>
    <w:rPr>
      <w:rFonts w:ascii="Corbel" w:eastAsia="MS Gothic" w:hAnsi="Corbel" w:cs="Times New Roman"/>
      <w:b/>
      <w:bCs/>
      <w:color w:val="629DD1"/>
      <w:sz w:val="26"/>
      <w:szCs w:val="26"/>
    </w:rPr>
  </w:style>
  <w:style w:type="character" w:customStyle="1" w:styleId="Kop3Char">
    <w:name w:val="Kop 3 Char"/>
    <w:link w:val="Kop3"/>
    <w:semiHidden/>
    <w:rPr>
      <w:rFonts w:ascii="Corbel" w:eastAsia="MS Gothic" w:hAnsi="Corbel" w:cs="Times New Roman"/>
      <w:b/>
      <w:bCs/>
      <w:color w:val="629DD1"/>
      <w:sz w:val="20"/>
    </w:rPr>
  </w:style>
  <w:style w:type="character" w:customStyle="1" w:styleId="Kop4Char">
    <w:name w:val="Kop 4 Char"/>
    <w:link w:val="Kop4"/>
    <w:semiHidden/>
    <w:rPr>
      <w:rFonts w:ascii="Corbel" w:eastAsia="MS Gothic" w:hAnsi="Corbel" w:cs="Times New Roman"/>
      <w:b/>
      <w:bCs/>
      <w:i/>
      <w:iCs/>
      <w:color w:val="629DD1"/>
      <w:sz w:val="20"/>
    </w:rPr>
  </w:style>
  <w:style w:type="character" w:customStyle="1" w:styleId="Kop5Char">
    <w:name w:val="Kop 5 Char"/>
    <w:link w:val="Kop5"/>
    <w:semiHidden/>
    <w:rPr>
      <w:rFonts w:ascii="Corbel" w:eastAsia="MS Gothic" w:hAnsi="Corbel" w:cs="Times New Roman"/>
      <w:color w:val="224E76"/>
      <w:sz w:val="20"/>
    </w:rPr>
  </w:style>
  <w:style w:type="character" w:customStyle="1" w:styleId="Kop6Char">
    <w:name w:val="Kop 6 Char"/>
    <w:link w:val="Kop6"/>
    <w:semiHidden/>
    <w:rPr>
      <w:rFonts w:ascii="Corbel" w:eastAsia="MS Gothic" w:hAnsi="Corbel" w:cs="Times New Roman"/>
      <w:i/>
      <w:iCs/>
      <w:color w:val="224E76"/>
      <w:sz w:val="20"/>
    </w:rPr>
  </w:style>
  <w:style w:type="character" w:customStyle="1" w:styleId="Kop7Char">
    <w:name w:val="Kop 7 Char"/>
    <w:link w:val="Kop7"/>
    <w:semiHidden/>
    <w:rPr>
      <w:rFonts w:ascii="Corbel" w:eastAsia="MS Gothic" w:hAnsi="Corbel" w:cs="Times New Roman"/>
      <w:i/>
      <w:iCs/>
      <w:color w:val="404040"/>
      <w:sz w:val="20"/>
    </w:rPr>
  </w:style>
  <w:style w:type="character" w:customStyle="1" w:styleId="Kop8Char">
    <w:name w:val="Kop 8 Char"/>
    <w:link w:val="Kop8"/>
    <w:semiHidden/>
    <w:rPr>
      <w:rFonts w:ascii="Corbel" w:eastAsia="MS Gothic" w:hAnsi="Corbel" w:cs="Times New Roman"/>
      <w:color w:val="404040"/>
      <w:sz w:val="20"/>
      <w:szCs w:val="20"/>
    </w:rPr>
  </w:style>
  <w:style w:type="character" w:customStyle="1" w:styleId="Kop9Char">
    <w:name w:val="Kop 9 Char"/>
    <w:link w:val="Kop9"/>
    <w:semiHidden/>
    <w:rPr>
      <w:rFonts w:ascii="Corbel" w:eastAsia="MS Gothic" w:hAnsi="Corbel" w:cs="Times New Roman"/>
      <w:i/>
      <w:iCs/>
      <w:color w:val="404040"/>
      <w:sz w:val="20"/>
      <w:szCs w:val="20"/>
    </w:rPr>
  </w:style>
  <w:style w:type="paragraph" w:styleId="HTML-adres">
    <w:name w:val="HTML Address"/>
    <w:basedOn w:val="Standaard"/>
    <w:link w:val="HTML-adresChar"/>
    <w:semiHidden/>
    <w:unhideWhenUsed/>
    <w:rPr>
      <w:i/>
      <w:iCs/>
    </w:rPr>
  </w:style>
  <w:style w:type="character" w:customStyle="1" w:styleId="HTML-adresChar">
    <w:name w:val="HTML-adres Char"/>
    <w:link w:val="HTML-adres"/>
    <w:semiHidden/>
    <w:rPr>
      <w:i/>
      <w:iCs/>
      <w:sz w:val="20"/>
    </w:rPr>
  </w:style>
  <w:style w:type="paragraph" w:styleId="HTML-voorafopgemaakt">
    <w:name w:val="HTML Preformatted"/>
    <w:basedOn w:val="Standaard"/>
    <w:link w:val="HTML-voorafopgemaaktChar"/>
    <w:semiHidden/>
    <w:unhideWhenUsed/>
    <w:rPr>
      <w:rFonts w:ascii="Consolas" w:hAnsi="Consolas"/>
      <w:szCs w:val="20"/>
    </w:rPr>
  </w:style>
  <w:style w:type="character" w:customStyle="1" w:styleId="HTML-voorafopgemaaktChar">
    <w:name w:val="HTML - vooraf opgemaakt Char"/>
    <w:link w:val="HTML-voorafopgemaakt"/>
    <w:semiHidden/>
    <w:rPr>
      <w:rFonts w:ascii="Consolas" w:hAnsi="Consolas"/>
      <w:sz w:val="20"/>
      <w:szCs w:val="20"/>
    </w:rPr>
  </w:style>
  <w:style w:type="paragraph" w:styleId="Index1">
    <w:name w:val="index 1"/>
    <w:basedOn w:val="Standaard"/>
    <w:next w:val="Standaard"/>
    <w:autoRedefine/>
    <w:semiHidden/>
    <w:unhideWhenUsed/>
    <w:pPr>
      <w:ind w:left="200" w:hanging="200"/>
    </w:pPr>
  </w:style>
  <w:style w:type="paragraph" w:styleId="Index2">
    <w:name w:val="index 2"/>
    <w:basedOn w:val="Standaard"/>
    <w:next w:val="Standaard"/>
    <w:autoRedefine/>
    <w:semiHidden/>
    <w:unhideWhenUsed/>
    <w:pPr>
      <w:ind w:left="400" w:hanging="200"/>
    </w:pPr>
  </w:style>
  <w:style w:type="paragraph" w:styleId="Index3">
    <w:name w:val="index 3"/>
    <w:basedOn w:val="Standaard"/>
    <w:next w:val="Standaard"/>
    <w:autoRedefine/>
    <w:semiHidden/>
    <w:unhideWhenUsed/>
    <w:pPr>
      <w:ind w:left="600" w:hanging="200"/>
    </w:pPr>
  </w:style>
  <w:style w:type="paragraph" w:styleId="Index4">
    <w:name w:val="index 4"/>
    <w:basedOn w:val="Standaard"/>
    <w:next w:val="Standaard"/>
    <w:autoRedefine/>
    <w:semiHidden/>
    <w:unhideWhenUsed/>
    <w:pPr>
      <w:ind w:left="800" w:hanging="200"/>
    </w:pPr>
  </w:style>
  <w:style w:type="paragraph" w:styleId="Index5">
    <w:name w:val="index 5"/>
    <w:basedOn w:val="Standaard"/>
    <w:next w:val="Standaard"/>
    <w:autoRedefine/>
    <w:semiHidden/>
    <w:unhideWhenUsed/>
    <w:pPr>
      <w:ind w:left="1000" w:hanging="200"/>
    </w:pPr>
  </w:style>
  <w:style w:type="paragraph" w:styleId="Index6">
    <w:name w:val="index 6"/>
    <w:basedOn w:val="Standaard"/>
    <w:next w:val="Standaard"/>
    <w:autoRedefine/>
    <w:semiHidden/>
    <w:unhideWhenUsed/>
    <w:pPr>
      <w:ind w:left="1200" w:hanging="200"/>
    </w:pPr>
  </w:style>
  <w:style w:type="paragraph" w:styleId="Index7">
    <w:name w:val="index 7"/>
    <w:basedOn w:val="Standaard"/>
    <w:next w:val="Standaard"/>
    <w:autoRedefine/>
    <w:semiHidden/>
    <w:unhideWhenUsed/>
    <w:pPr>
      <w:ind w:left="1400" w:hanging="200"/>
    </w:pPr>
  </w:style>
  <w:style w:type="paragraph" w:styleId="Index8">
    <w:name w:val="index 8"/>
    <w:basedOn w:val="Standaard"/>
    <w:next w:val="Standaard"/>
    <w:autoRedefine/>
    <w:semiHidden/>
    <w:unhideWhenUsed/>
    <w:pPr>
      <w:ind w:left="1600" w:hanging="200"/>
    </w:pPr>
  </w:style>
  <w:style w:type="paragraph" w:styleId="Index9">
    <w:name w:val="index 9"/>
    <w:basedOn w:val="Standaard"/>
    <w:next w:val="Standaard"/>
    <w:autoRedefine/>
    <w:semiHidden/>
    <w:unhideWhenUsed/>
    <w:pPr>
      <w:ind w:left="1800" w:hanging="200"/>
    </w:pPr>
  </w:style>
  <w:style w:type="paragraph" w:styleId="Indexkop">
    <w:name w:val="index heading"/>
    <w:basedOn w:val="Standaard"/>
    <w:next w:val="Index1"/>
    <w:semiHidden/>
    <w:unhideWhenUsed/>
    <w:rPr>
      <w:rFonts w:ascii="Corbel" w:hAnsi="Corbel"/>
      <w:b/>
      <w:bCs/>
    </w:rPr>
  </w:style>
  <w:style w:type="paragraph" w:styleId="Duidelijkcitaat">
    <w:name w:val="Intense Quote"/>
    <w:basedOn w:val="Standaard"/>
    <w:next w:val="Standaard"/>
    <w:link w:val="DuidelijkcitaatChar"/>
    <w:qFormat/>
    <w:pPr>
      <w:pBdr>
        <w:bottom w:val="single" w:sz="4" w:space="4" w:color="629DD1"/>
      </w:pBdr>
      <w:spacing w:before="200" w:after="280"/>
      <w:ind w:left="936" w:right="936"/>
    </w:pPr>
    <w:rPr>
      <w:b/>
      <w:bCs/>
      <w:i/>
      <w:iCs/>
      <w:color w:val="629DD1"/>
    </w:rPr>
  </w:style>
  <w:style w:type="character" w:customStyle="1" w:styleId="DuidelijkcitaatChar">
    <w:name w:val="Duidelijk citaat Char"/>
    <w:link w:val="Duidelijkcitaat"/>
    <w:rPr>
      <w:b/>
      <w:bCs/>
      <w:i/>
      <w:iCs/>
      <w:color w:val="629DD1"/>
      <w:sz w:val="20"/>
    </w:rPr>
  </w:style>
  <w:style w:type="paragraph" w:styleId="Lijst">
    <w:name w:val="List"/>
    <w:basedOn w:val="Standaard"/>
    <w:semiHidden/>
    <w:unhideWhenUsed/>
    <w:pPr>
      <w:ind w:left="360" w:hanging="360"/>
      <w:contextualSpacing/>
    </w:pPr>
  </w:style>
  <w:style w:type="paragraph" w:styleId="Lijst2">
    <w:name w:val="List 2"/>
    <w:basedOn w:val="Standaard"/>
    <w:semiHidden/>
    <w:unhideWhenUsed/>
    <w:pPr>
      <w:ind w:left="720" w:hanging="360"/>
      <w:contextualSpacing/>
    </w:pPr>
  </w:style>
  <w:style w:type="paragraph" w:styleId="Lijst3">
    <w:name w:val="List 3"/>
    <w:basedOn w:val="Standaard"/>
    <w:semiHidden/>
    <w:unhideWhenUsed/>
    <w:pPr>
      <w:ind w:left="1080" w:hanging="360"/>
      <w:contextualSpacing/>
    </w:pPr>
  </w:style>
  <w:style w:type="paragraph" w:styleId="Lijst4">
    <w:name w:val="List 4"/>
    <w:basedOn w:val="Standaard"/>
    <w:semiHidden/>
    <w:unhideWhenUsed/>
    <w:pPr>
      <w:ind w:left="1440" w:hanging="360"/>
      <w:contextualSpacing/>
    </w:pPr>
  </w:style>
  <w:style w:type="paragraph" w:styleId="Lijst5">
    <w:name w:val="List 5"/>
    <w:basedOn w:val="Standaard"/>
    <w:semiHidden/>
    <w:unhideWhenUsed/>
    <w:pPr>
      <w:ind w:left="1800" w:hanging="360"/>
      <w:contextualSpacing/>
    </w:pPr>
  </w:style>
  <w:style w:type="paragraph" w:styleId="Lijstopsomteken">
    <w:name w:val="List Bullet"/>
    <w:basedOn w:val="Standaard"/>
    <w:unhideWhenUsed/>
    <w:pPr>
      <w:numPr>
        <w:numId w:val="1"/>
      </w:numPr>
      <w:contextualSpacing/>
    </w:pPr>
  </w:style>
  <w:style w:type="paragraph" w:styleId="Lijstopsomteken2">
    <w:name w:val="List Bullet 2"/>
    <w:basedOn w:val="Standaard"/>
    <w:semiHidden/>
    <w:unhideWhenUsed/>
    <w:pPr>
      <w:numPr>
        <w:numId w:val="2"/>
      </w:numPr>
      <w:contextualSpacing/>
    </w:pPr>
  </w:style>
  <w:style w:type="paragraph" w:styleId="Lijstopsomteken3">
    <w:name w:val="List Bullet 3"/>
    <w:basedOn w:val="Standaard"/>
    <w:semiHidden/>
    <w:unhideWhenUsed/>
    <w:pPr>
      <w:numPr>
        <w:numId w:val="3"/>
      </w:numPr>
      <w:contextualSpacing/>
    </w:pPr>
  </w:style>
  <w:style w:type="paragraph" w:styleId="Lijstopsomteken4">
    <w:name w:val="List Bullet 4"/>
    <w:basedOn w:val="Standaard"/>
    <w:semiHidden/>
    <w:unhideWhenUsed/>
    <w:pPr>
      <w:numPr>
        <w:numId w:val="4"/>
      </w:numPr>
      <w:contextualSpacing/>
    </w:pPr>
  </w:style>
  <w:style w:type="paragraph" w:styleId="Lijstopsomteken5">
    <w:name w:val="List Bullet 5"/>
    <w:basedOn w:val="Standaard"/>
    <w:semiHidden/>
    <w:unhideWhenUsed/>
    <w:pPr>
      <w:numPr>
        <w:numId w:val="5"/>
      </w:numPr>
      <w:contextualSpacing/>
    </w:pPr>
  </w:style>
  <w:style w:type="paragraph" w:styleId="Lijstvoortzetting">
    <w:name w:val="List Continue"/>
    <w:basedOn w:val="Standaard"/>
    <w:semiHidden/>
    <w:unhideWhenUsed/>
    <w:pPr>
      <w:spacing w:after="120"/>
      <w:ind w:left="360"/>
      <w:contextualSpacing/>
    </w:pPr>
  </w:style>
  <w:style w:type="paragraph" w:styleId="Lijstvoortzetting2">
    <w:name w:val="List Continue 2"/>
    <w:basedOn w:val="Standaard"/>
    <w:semiHidden/>
    <w:unhideWhenUsed/>
    <w:pPr>
      <w:spacing w:after="120"/>
      <w:ind w:left="720"/>
      <w:contextualSpacing/>
    </w:pPr>
  </w:style>
  <w:style w:type="paragraph" w:styleId="Lijstvoortzetting3">
    <w:name w:val="List Continue 3"/>
    <w:basedOn w:val="Standaard"/>
    <w:semiHidden/>
    <w:unhideWhenUsed/>
    <w:pPr>
      <w:spacing w:after="120"/>
      <w:ind w:left="1080"/>
      <w:contextualSpacing/>
    </w:pPr>
  </w:style>
  <w:style w:type="paragraph" w:styleId="Lijstvoortzetting4">
    <w:name w:val="List Continue 4"/>
    <w:basedOn w:val="Standaard"/>
    <w:semiHidden/>
    <w:unhideWhenUsed/>
    <w:pPr>
      <w:spacing w:after="120"/>
      <w:ind w:left="1440"/>
      <w:contextualSpacing/>
    </w:pPr>
  </w:style>
  <w:style w:type="paragraph" w:styleId="Lijstvoortzetting5">
    <w:name w:val="List Continue 5"/>
    <w:basedOn w:val="Standaard"/>
    <w:semiHidden/>
    <w:unhideWhenUsed/>
    <w:pPr>
      <w:spacing w:after="120"/>
      <w:ind w:left="1800"/>
      <w:contextualSpacing/>
    </w:pPr>
  </w:style>
  <w:style w:type="paragraph" w:styleId="Lijstnummering">
    <w:name w:val="List Number"/>
    <w:basedOn w:val="Standaard"/>
    <w:semiHidden/>
    <w:unhideWhenUsed/>
    <w:pPr>
      <w:numPr>
        <w:numId w:val="6"/>
      </w:numPr>
      <w:contextualSpacing/>
    </w:pPr>
  </w:style>
  <w:style w:type="paragraph" w:styleId="Lijstnummering2">
    <w:name w:val="List Number 2"/>
    <w:basedOn w:val="Standaard"/>
    <w:semiHidden/>
    <w:unhideWhenUsed/>
    <w:pPr>
      <w:numPr>
        <w:numId w:val="7"/>
      </w:numPr>
      <w:contextualSpacing/>
    </w:pPr>
  </w:style>
  <w:style w:type="paragraph" w:styleId="Lijstnummering3">
    <w:name w:val="List Number 3"/>
    <w:basedOn w:val="Standaard"/>
    <w:semiHidden/>
    <w:unhideWhenUsed/>
    <w:pPr>
      <w:numPr>
        <w:numId w:val="8"/>
      </w:numPr>
      <w:contextualSpacing/>
    </w:pPr>
  </w:style>
  <w:style w:type="paragraph" w:styleId="Lijstnummering4">
    <w:name w:val="List Number 4"/>
    <w:basedOn w:val="Standaard"/>
    <w:semiHidden/>
    <w:unhideWhenUsed/>
    <w:pPr>
      <w:numPr>
        <w:numId w:val="9"/>
      </w:numPr>
      <w:contextualSpacing/>
    </w:pPr>
  </w:style>
  <w:style w:type="paragraph" w:styleId="Lijstnummering5">
    <w:name w:val="List Number 5"/>
    <w:basedOn w:val="Standaard"/>
    <w:semiHidden/>
    <w:unhideWhenUsed/>
    <w:pPr>
      <w:numPr>
        <w:numId w:val="10"/>
      </w:numPr>
      <w:contextualSpacing/>
    </w:pPr>
  </w:style>
  <w:style w:type="paragraph" w:styleId="Lijstalinea">
    <w:name w:val="List Paragraph"/>
    <w:basedOn w:val="Standaard"/>
    <w:qFormat/>
    <w:pPr>
      <w:ind w:left="720"/>
      <w:contextualSpacing/>
    </w:pPr>
  </w:style>
  <w:style w:type="paragraph" w:styleId="Macrotekst">
    <w:name w:val="macro"/>
    <w:link w:val="MacrotekstChar"/>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nb-NO" w:eastAsia="en-US"/>
    </w:rPr>
  </w:style>
  <w:style w:type="character" w:customStyle="1" w:styleId="MacrotekstChar">
    <w:name w:val="Macrotekst Char"/>
    <w:link w:val="Macrotekst"/>
    <w:semiHidden/>
    <w:rPr>
      <w:rFonts w:ascii="Consolas" w:hAnsi="Consolas"/>
      <w:sz w:val="20"/>
      <w:szCs w:val="20"/>
    </w:rPr>
  </w:style>
  <w:style w:type="paragraph" w:styleId="Berichtkop">
    <w:name w:val="Message Header"/>
    <w:basedOn w:val="Standaard"/>
    <w:link w:val="BerichtkopChar"/>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Corbel" w:hAnsi="Corbel"/>
      <w:sz w:val="24"/>
      <w:szCs w:val="24"/>
    </w:rPr>
  </w:style>
  <w:style w:type="character" w:customStyle="1" w:styleId="BerichtkopChar">
    <w:name w:val="Berichtkop Char"/>
    <w:link w:val="Berichtkop"/>
    <w:semiHidden/>
    <w:rPr>
      <w:rFonts w:ascii="Corbel" w:eastAsia="MS Gothic" w:hAnsi="Corbel" w:cs="Times New Roman"/>
      <w:sz w:val="24"/>
      <w:szCs w:val="24"/>
      <w:shd w:val="pct20" w:color="auto" w:fill="auto"/>
    </w:rPr>
  </w:style>
  <w:style w:type="paragraph" w:styleId="Geenafstand">
    <w:name w:val="No Spacing"/>
    <w:uiPriority w:val="1"/>
    <w:qFormat/>
    <w:rPr>
      <w:szCs w:val="22"/>
      <w:lang w:val="nb-NO" w:eastAsia="en-US"/>
    </w:rPr>
  </w:style>
  <w:style w:type="paragraph" w:styleId="Normaalweb">
    <w:name w:val="Normal (Web)"/>
    <w:basedOn w:val="Standaard"/>
    <w:semiHidden/>
    <w:unhideWhenUsed/>
    <w:rPr>
      <w:rFonts w:ascii="Times New Roman" w:hAnsi="Times New Roman"/>
      <w:sz w:val="24"/>
      <w:szCs w:val="24"/>
    </w:rPr>
  </w:style>
  <w:style w:type="paragraph" w:styleId="Standaardinspringing">
    <w:name w:val="Normal Indent"/>
    <w:basedOn w:val="Standaard"/>
    <w:semiHidden/>
    <w:unhideWhenUsed/>
    <w:pPr>
      <w:ind w:left="720"/>
    </w:pPr>
  </w:style>
  <w:style w:type="paragraph" w:styleId="Notitiekop">
    <w:name w:val="Note Heading"/>
    <w:basedOn w:val="Standaard"/>
    <w:next w:val="Standaard"/>
    <w:link w:val="NotitiekopChar"/>
    <w:semiHidden/>
    <w:unhideWhenUsed/>
  </w:style>
  <w:style w:type="character" w:customStyle="1" w:styleId="NotitiekopChar">
    <w:name w:val="Notitiekop Char"/>
    <w:link w:val="Notitiekop"/>
    <w:semiHidden/>
    <w:rPr>
      <w:sz w:val="20"/>
    </w:rPr>
  </w:style>
  <w:style w:type="paragraph" w:styleId="Tekstzonderopmaak">
    <w:name w:val="Plain Text"/>
    <w:basedOn w:val="Standaard"/>
    <w:link w:val="TekstzonderopmaakChar"/>
    <w:semiHidden/>
    <w:unhideWhenUsed/>
    <w:rPr>
      <w:rFonts w:ascii="Consolas" w:hAnsi="Consolas"/>
      <w:sz w:val="21"/>
      <w:szCs w:val="21"/>
    </w:rPr>
  </w:style>
  <w:style w:type="character" w:customStyle="1" w:styleId="TekstzonderopmaakChar">
    <w:name w:val="Tekst zonder opmaak Char"/>
    <w:link w:val="Tekstzonderopmaak"/>
    <w:semiHidden/>
    <w:rPr>
      <w:rFonts w:ascii="Consolas" w:hAnsi="Consolas"/>
      <w:sz w:val="21"/>
      <w:szCs w:val="21"/>
    </w:rPr>
  </w:style>
  <w:style w:type="paragraph" w:styleId="Citaat">
    <w:name w:val="Quote"/>
    <w:basedOn w:val="Standaard"/>
    <w:next w:val="Standaard"/>
    <w:link w:val="CitaatChar"/>
    <w:qFormat/>
    <w:rPr>
      <w:i/>
      <w:iCs/>
      <w:color w:val="000000"/>
    </w:rPr>
  </w:style>
  <w:style w:type="character" w:customStyle="1" w:styleId="CitaatChar">
    <w:name w:val="Citaat Char"/>
    <w:link w:val="Citaat"/>
    <w:rPr>
      <w:i/>
      <w:iCs/>
      <w:color w:val="000000"/>
      <w:sz w:val="20"/>
    </w:rPr>
  </w:style>
  <w:style w:type="paragraph" w:styleId="Aanhef">
    <w:name w:val="Salutation"/>
    <w:basedOn w:val="Standaard"/>
    <w:next w:val="Standaard"/>
    <w:link w:val="AanhefChar"/>
    <w:semiHidden/>
    <w:unhideWhenUsed/>
  </w:style>
  <w:style w:type="character" w:customStyle="1" w:styleId="AanhefChar">
    <w:name w:val="Aanhef Char"/>
    <w:link w:val="Aanhef"/>
    <w:semiHidden/>
    <w:rPr>
      <w:sz w:val="20"/>
    </w:rPr>
  </w:style>
  <w:style w:type="paragraph" w:styleId="Handtekening">
    <w:name w:val="Signature"/>
    <w:basedOn w:val="Standaard"/>
    <w:link w:val="HandtekeningChar"/>
    <w:semiHidden/>
    <w:unhideWhenUsed/>
    <w:pPr>
      <w:ind w:left="4320"/>
    </w:pPr>
  </w:style>
  <w:style w:type="character" w:customStyle="1" w:styleId="HandtekeningChar">
    <w:name w:val="Handtekening Char"/>
    <w:link w:val="Handtekening"/>
    <w:semiHidden/>
    <w:rPr>
      <w:sz w:val="20"/>
    </w:rPr>
  </w:style>
  <w:style w:type="paragraph" w:styleId="Ondertitel">
    <w:name w:val="Subtitle"/>
    <w:basedOn w:val="Standaard"/>
    <w:next w:val="Standaard"/>
    <w:link w:val="OndertitelChar"/>
    <w:qFormat/>
    <w:pPr>
      <w:numPr>
        <w:ilvl w:val="1"/>
      </w:numPr>
    </w:pPr>
    <w:rPr>
      <w:rFonts w:ascii="Corbel" w:hAnsi="Corbel"/>
      <w:i/>
      <w:iCs/>
      <w:color w:val="629DD1"/>
      <w:spacing w:val="15"/>
      <w:sz w:val="24"/>
      <w:szCs w:val="24"/>
    </w:rPr>
  </w:style>
  <w:style w:type="character" w:customStyle="1" w:styleId="OndertitelChar">
    <w:name w:val="Ondertitel Char"/>
    <w:link w:val="Ondertitel"/>
    <w:rPr>
      <w:rFonts w:ascii="Corbel" w:eastAsia="MS Gothic" w:hAnsi="Corbel" w:cs="Times New Roman"/>
      <w:i/>
      <w:iCs/>
      <w:color w:val="629DD1"/>
      <w:spacing w:val="15"/>
      <w:sz w:val="24"/>
      <w:szCs w:val="24"/>
    </w:rPr>
  </w:style>
  <w:style w:type="paragraph" w:styleId="Bronvermelding">
    <w:name w:val="table of authorities"/>
    <w:basedOn w:val="Standaard"/>
    <w:next w:val="Standaard"/>
    <w:semiHidden/>
    <w:unhideWhenUsed/>
    <w:pPr>
      <w:ind w:left="200" w:hanging="200"/>
    </w:pPr>
  </w:style>
  <w:style w:type="paragraph" w:styleId="Lijstmetafbeeldingen">
    <w:name w:val="table of figures"/>
    <w:basedOn w:val="Standaard"/>
    <w:next w:val="Standaard"/>
    <w:semiHidden/>
    <w:unhideWhenUsed/>
  </w:style>
  <w:style w:type="paragraph" w:styleId="Titel">
    <w:name w:val="Title"/>
    <w:basedOn w:val="Standaard"/>
    <w:next w:val="Standaard"/>
    <w:link w:val="TitelChar"/>
    <w:qFormat/>
    <w:pPr>
      <w:pBdr>
        <w:bottom w:val="single" w:sz="8" w:space="4" w:color="629DD1"/>
      </w:pBdr>
      <w:spacing w:after="300"/>
      <w:contextualSpacing/>
    </w:pPr>
    <w:rPr>
      <w:rFonts w:ascii="Corbel" w:hAnsi="Corbel"/>
      <w:color w:val="1B1D3D"/>
      <w:spacing w:val="5"/>
      <w:kern w:val="28"/>
      <w:sz w:val="52"/>
      <w:szCs w:val="52"/>
    </w:rPr>
  </w:style>
  <w:style w:type="character" w:customStyle="1" w:styleId="TitelChar">
    <w:name w:val="Titel Char"/>
    <w:link w:val="Titel"/>
    <w:rPr>
      <w:rFonts w:ascii="Corbel" w:eastAsia="MS Gothic" w:hAnsi="Corbel" w:cs="Times New Roman"/>
      <w:color w:val="1B1D3D"/>
      <w:spacing w:val="5"/>
      <w:kern w:val="28"/>
      <w:sz w:val="52"/>
      <w:szCs w:val="52"/>
    </w:rPr>
  </w:style>
  <w:style w:type="paragraph" w:styleId="Kopbronvermelding">
    <w:name w:val="toa heading"/>
    <w:basedOn w:val="Standaard"/>
    <w:next w:val="Standaard"/>
    <w:semiHidden/>
    <w:unhideWhenUsed/>
    <w:pPr>
      <w:spacing w:before="120"/>
    </w:pPr>
    <w:rPr>
      <w:rFonts w:ascii="Corbel" w:hAnsi="Corbel"/>
      <w:b/>
      <w:bCs/>
      <w:sz w:val="24"/>
      <w:szCs w:val="24"/>
    </w:rPr>
  </w:style>
  <w:style w:type="paragraph" w:styleId="Inhopg1">
    <w:name w:val="toc 1"/>
    <w:basedOn w:val="Standaard"/>
    <w:next w:val="Standaard"/>
    <w:autoRedefine/>
    <w:semiHidden/>
    <w:unhideWhenUsed/>
    <w:pPr>
      <w:spacing w:after="100"/>
    </w:pPr>
  </w:style>
  <w:style w:type="paragraph" w:styleId="Inhopg2">
    <w:name w:val="toc 2"/>
    <w:basedOn w:val="Standaard"/>
    <w:next w:val="Standaard"/>
    <w:autoRedefine/>
    <w:semiHidden/>
    <w:unhideWhenUsed/>
    <w:pPr>
      <w:spacing w:after="100"/>
      <w:ind w:left="200"/>
    </w:pPr>
  </w:style>
  <w:style w:type="paragraph" w:styleId="Inhopg3">
    <w:name w:val="toc 3"/>
    <w:basedOn w:val="Standaard"/>
    <w:next w:val="Standaard"/>
    <w:autoRedefine/>
    <w:semiHidden/>
    <w:unhideWhenUsed/>
    <w:pPr>
      <w:spacing w:after="100"/>
      <w:ind w:left="400"/>
    </w:pPr>
  </w:style>
  <w:style w:type="paragraph" w:styleId="Inhopg4">
    <w:name w:val="toc 4"/>
    <w:basedOn w:val="Standaard"/>
    <w:next w:val="Standaard"/>
    <w:autoRedefine/>
    <w:semiHidden/>
    <w:unhideWhenUsed/>
    <w:pPr>
      <w:spacing w:after="100"/>
      <w:ind w:left="600"/>
    </w:pPr>
  </w:style>
  <w:style w:type="paragraph" w:styleId="Inhopg5">
    <w:name w:val="toc 5"/>
    <w:basedOn w:val="Standaard"/>
    <w:next w:val="Standaard"/>
    <w:autoRedefine/>
    <w:semiHidden/>
    <w:unhideWhenUsed/>
    <w:pPr>
      <w:spacing w:after="100"/>
      <w:ind w:left="800"/>
    </w:pPr>
  </w:style>
  <w:style w:type="paragraph" w:styleId="Inhopg6">
    <w:name w:val="toc 6"/>
    <w:basedOn w:val="Standaard"/>
    <w:next w:val="Standaard"/>
    <w:autoRedefine/>
    <w:semiHidden/>
    <w:unhideWhenUsed/>
    <w:pPr>
      <w:spacing w:after="100"/>
      <w:ind w:left="1000"/>
    </w:pPr>
  </w:style>
  <w:style w:type="paragraph" w:styleId="Inhopg7">
    <w:name w:val="toc 7"/>
    <w:basedOn w:val="Standaard"/>
    <w:next w:val="Standaard"/>
    <w:autoRedefine/>
    <w:semiHidden/>
    <w:unhideWhenUsed/>
    <w:pPr>
      <w:spacing w:after="100"/>
      <w:ind w:left="1200"/>
    </w:pPr>
  </w:style>
  <w:style w:type="paragraph" w:styleId="Inhopg8">
    <w:name w:val="toc 8"/>
    <w:basedOn w:val="Standaard"/>
    <w:next w:val="Standaard"/>
    <w:autoRedefine/>
    <w:semiHidden/>
    <w:unhideWhenUsed/>
    <w:pPr>
      <w:spacing w:after="100"/>
      <w:ind w:left="1400"/>
    </w:pPr>
  </w:style>
  <w:style w:type="paragraph" w:styleId="Inhopg9">
    <w:name w:val="toc 9"/>
    <w:basedOn w:val="Standaard"/>
    <w:next w:val="Standaard"/>
    <w:autoRedefine/>
    <w:semiHidden/>
    <w:unhideWhenUsed/>
    <w:pPr>
      <w:spacing w:after="100"/>
      <w:ind w:left="1600"/>
    </w:pPr>
  </w:style>
  <w:style w:type="paragraph" w:styleId="Kopvaninhoudsopgave">
    <w:name w:val="TOC Heading"/>
    <w:basedOn w:val="Kop1"/>
    <w:next w:val="Standaard"/>
    <w:semiHidden/>
    <w:unhideWhenUsed/>
    <w:qFormat/>
    <w:pPr>
      <w:outlineLvl w:val="9"/>
    </w:pPr>
  </w:style>
  <w:style w:type="paragraph" w:customStyle="1" w:styleId="FindYourLogo">
    <w:name w:val="FindYourLogo"/>
    <w:basedOn w:val="Standaard"/>
    <w:link w:val="FindYourLogoChar"/>
    <w:qFormat/>
    <w:rsid w:val="00561DFB"/>
    <w:pPr>
      <w:tabs>
        <w:tab w:val="left" w:pos="426"/>
        <w:tab w:val="left" w:pos="2127"/>
        <w:tab w:val="left" w:pos="4820"/>
        <w:tab w:val="left" w:pos="7230"/>
        <w:tab w:val="decimal" w:pos="8364"/>
      </w:tabs>
      <w:spacing w:line="300" w:lineRule="exact"/>
    </w:pPr>
    <w:rPr>
      <w:rFonts w:eastAsia="Calibri"/>
      <w:noProof/>
      <w:color w:val="404040"/>
      <w:sz w:val="22"/>
      <w:lang w:val="nl-NL"/>
    </w:rPr>
  </w:style>
  <w:style w:type="character" w:customStyle="1" w:styleId="FindYourLogoChar">
    <w:name w:val="FindYourLogo Char"/>
    <w:link w:val="FindYourLogo"/>
    <w:rsid w:val="00561DFB"/>
    <w:rPr>
      <w:rFonts w:eastAsia="Calibri"/>
      <w:noProof/>
      <w:color w:val="404040"/>
      <w:sz w:val="22"/>
      <w:szCs w:val="22"/>
      <w:lang w:eastAsia="en-US"/>
    </w:rPr>
  </w:style>
  <w:style w:type="table" w:styleId="Tabelraster">
    <w:name w:val="Table Grid"/>
    <w:basedOn w:val="Standaardtabel"/>
    <w:uiPriority w:val="39"/>
    <w:rsid w:val="00561D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CA1C64"/>
    <w:rPr>
      <w:color w:val="0000FF" w:themeColor="hyperlink"/>
      <w:u w:val="single"/>
    </w:rPr>
  </w:style>
  <w:style w:type="paragraph" w:customStyle="1" w:styleId="paragraph">
    <w:name w:val="paragraph"/>
    <w:basedOn w:val="Standaard"/>
    <w:rsid w:val="003D4887"/>
    <w:rPr>
      <w:rFonts w:ascii="Times New Roman" w:eastAsia="Times New Roman" w:hAnsi="Times New Roman"/>
      <w:sz w:val="24"/>
      <w:szCs w:val="24"/>
      <w:lang w:val="nl-NL" w:eastAsia="nl-NL"/>
    </w:rPr>
  </w:style>
  <w:style w:type="character" w:customStyle="1" w:styleId="spellingerror">
    <w:name w:val="spellingerror"/>
    <w:basedOn w:val="Standaardalinea-lettertype"/>
    <w:rsid w:val="003D4887"/>
  </w:style>
  <w:style w:type="character" w:customStyle="1" w:styleId="normaltextrun">
    <w:name w:val="normaltextrun"/>
    <w:basedOn w:val="Standaardalinea-lettertype"/>
    <w:rsid w:val="003D4887"/>
  </w:style>
  <w:style w:type="character" w:customStyle="1" w:styleId="eop">
    <w:name w:val="eop"/>
    <w:basedOn w:val="Standaardalinea-lettertype"/>
    <w:rsid w:val="003D4887"/>
  </w:style>
  <w:style w:type="character" w:styleId="Verwijzingopmerking">
    <w:name w:val="annotation reference"/>
    <w:basedOn w:val="Standaardalinea-lettertype"/>
    <w:uiPriority w:val="99"/>
    <w:semiHidden/>
    <w:unhideWhenUsed/>
    <w:rsid w:val="003E7F5E"/>
    <w:rPr>
      <w:sz w:val="16"/>
      <w:szCs w:val="16"/>
    </w:rPr>
  </w:style>
  <w:style w:type="paragraph" w:customStyle="1" w:styleId="artifact-docx-previewgeenafstand">
    <w:name w:val="artifact-docx-preview_geenafstand"/>
    <w:basedOn w:val="Standaard"/>
    <w:rsid w:val="002C6BF1"/>
    <w:pPr>
      <w:spacing w:before="100" w:beforeAutospacing="1" w:after="100" w:afterAutospacing="1"/>
    </w:pPr>
    <w:rPr>
      <w:rFonts w:ascii="Times New Roman" w:eastAsia="Times New Roman" w:hAnsi="Times New Roman"/>
      <w:sz w:val="24"/>
      <w:szCs w:val="24"/>
      <w:lang w:val="nl-NL" w:eastAsia="nl-NL"/>
    </w:rPr>
  </w:style>
  <w:style w:type="paragraph" w:customStyle="1" w:styleId="artifact-docx-previewlijstopsomteken">
    <w:name w:val="artifact-docx-preview_lijstopsomteken"/>
    <w:basedOn w:val="Standaard"/>
    <w:rsid w:val="002C6BF1"/>
    <w:pPr>
      <w:spacing w:before="100" w:beforeAutospacing="1" w:after="100" w:afterAutospacing="1"/>
    </w:pPr>
    <w:rPr>
      <w:rFonts w:ascii="Times New Roman" w:eastAsia="Times New Roman" w:hAnsi="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krumm\AppData\Local\Microsoft\Windows\INetCache\Content.Outlook\A3PM06BD\Factuur-COVA.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0CCCF-CEC4-4AE5-897E-1F5F5FC6B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Factuur-COVA</Template>
  <TotalTime>1</TotalTime>
  <Pages>2</Pages>
  <Words>1050</Words>
  <Characters>5776</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6813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 Krumm</dc:creator>
  <cp:keywords/>
  <dc:description/>
  <cp:lastModifiedBy>Asur Ozkul</cp:lastModifiedBy>
  <cp:revision>2</cp:revision>
  <cp:lastPrinted>2026-09-03T16:05:00Z</cp:lastPrinted>
  <dcterms:created xsi:type="dcterms:W3CDTF">2026-09-03T16:06:00Z</dcterms:created>
  <dcterms:modified xsi:type="dcterms:W3CDTF">2026-09-03T16:06:00Z</dcterms:modified>
  <cp:category/>
</cp:coreProperties>
</file>